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087" w:rsidRPr="00FC5087" w:rsidRDefault="00FC5087" w:rsidP="00FC5087">
      <w:pPr>
        <w:tabs>
          <w:tab w:val="left" w:pos="851"/>
        </w:tabs>
        <w:rPr>
          <w:rFonts w:asciiTheme="minorHAnsi" w:hAnsiTheme="minorHAnsi" w:cstheme="minorHAnsi"/>
          <w:sz w:val="22"/>
          <w:szCs w:val="22"/>
          <w:lang w:val="hr-HR"/>
        </w:rPr>
      </w:pPr>
      <w:bookmarkStart w:id="0" w:name="_GoBack"/>
      <w:bookmarkEnd w:id="0"/>
      <w:r w:rsidRPr="00FC5087">
        <w:rPr>
          <w:rFonts w:asciiTheme="minorHAnsi" w:hAnsiTheme="minorHAnsi" w:cstheme="minorHAnsi"/>
          <w:sz w:val="22"/>
          <w:szCs w:val="22"/>
          <w:lang w:val="hr-HR"/>
        </w:rPr>
        <w:t>KLASA: 003-01/20</w:t>
      </w:r>
      <w:r w:rsidR="009A4BDE">
        <w:rPr>
          <w:rFonts w:asciiTheme="minorHAnsi" w:hAnsiTheme="minorHAnsi" w:cstheme="minorHAnsi"/>
          <w:sz w:val="22"/>
          <w:szCs w:val="22"/>
          <w:lang w:val="hr-HR"/>
        </w:rPr>
        <w:t>-03/02</w:t>
      </w:r>
      <w:r w:rsidR="009A4BDE">
        <w:rPr>
          <w:rFonts w:asciiTheme="minorHAnsi" w:hAnsiTheme="minorHAnsi" w:cstheme="minorHAnsi"/>
          <w:sz w:val="22"/>
          <w:szCs w:val="22"/>
          <w:lang w:val="hr-HR"/>
        </w:rPr>
        <w:br/>
        <w:t>URBROJ: 2170-57-01-20-147</w:t>
      </w:r>
      <w:r w:rsidRPr="00FC5087">
        <w:rPr>
          <w:rFonts w:asciiTheme="minorHAnsi" w:hAnsiTheme="minorHAnsi" w:cstheme="minorHAnsi"/>
          <w:sz w:val="22"/>
          <w:szCs w:val="22"/>
          <w:lang w:val="hr-HR"/>
        </w:rPr>
        <w:br/>
        <w:t>Rijeka, 19. svibnja 2020.</w:t>
      </w:r>
    </w:p>
    <w:p w:rsidR="00FC5087" w:rsidRPr="00FC5087" w:rsidRDefault="00FC5087" w:rsidP="00FC5087">
      <w:pPr>
        <w:tabs>
          <w:tab w:val="left" w:pos="851"/>
        </w:tabs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tabs>
          <w:tab w:val="left" w:pos="851"/>
        </w:tabs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pStyle w:val="ListParagraph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FC5087">
        <w:rPr>
          <w:rFonts w:asciiTheme="minorHAnsi" w:eastAsia="Times New Roman" w:hAnsiTheme="minorHAnsi" w:cstheme="minorHAnsi"/>
          <w:bCs/>
          <w:lang w:eastAsia="hr-HR"/>
        </w:rPr>
        <w:t xml:space="preserve">Na temelju </w:t>
      </w:r>
      <w:r w:rsidRPr="00FC5087">
        <w:rPr>
          <w:rFonts w:asciiTheme="minorHAnsi" w:eastAsia="Times New Roman" w:hAnsiTheme="minorHAnsi" w:cstheme="minorHAnsi"/>
          <w:lang w:eastAsia="hr-HR"/>
        </w:rPr>
        <w:t xml:space="preserve">članka 63. stavka 2. Statuta Sveučilišta u Rijeci KLASA: 011-01/20-01/04; URBROJ: 2170-57-01-20-1, od 12. veljače 2020. godine) i </w:t>
      </w:r>
      <w:r w:rsidRPr="00FC5087">
        <w:rPr>
          <w:rFonts w:asciiTheme="minorHAnsi" w:hAnsiTheme="minorHAnsi" w:cstheme="minorHAnsi"/>
          <w:color w:val="000000"/>
        </w:rPr>
        <w:t>Zakona o priznavanju inozemnih obrazovnih kvalifikacija (NN: 158/03, 198/03, 138/06, 124/09 i 45/11), a na prijedlog Povjerenstva za akademsko priznavanje i priznavanje razdoblja studija od 11. ožujka 2020. te prijedloga Stručnog vijeća Centra za studije i cjeloživotno obrazovanje od 24. ožujka 2020. godine, Senat Sveučilišta u Rijeci je na svojoj 42. sjednici održanoj dana 19. svibnja 2020. godine donio sljedeći</w:t>
      </w:r>
    </w:p>
    <w:p w:rsidR="00FC5087" w:rsidRPr="00FC5087" w:rsidRDefault="00FC5087" w:rsidP="00FC5087">
      <w:pPr>
        <w:jc w:val="both"/>
        <w:rPr>
          <w:rFonts w:asciiTheme="minorHAnsi" w:eastAsia="Times New Roman" w:hAnsiTheme="minorHAnsi" w:cstheme="minorHAnsi"/>
          <w:sz w:val="22"/>
          <w:szCs w:val="22"/>
          <w:lang w:val="hr-HR" w:eastAsia="hr-HR"/>
        </w:rPr>
      </w:pPr>
      <w:r w:rsidRPr="00FC5087">
        <w:rPr>
          <w:rFonts w:asciiTheme="minorHAnsi" w:eastAsia="Times New Roman" w:hAnsiTheme="minorHAnsi" w:cstheme="minorHAnsi"/>
          <w:sz w:val="22"/>
          <w:szCs w:val="22"/>
          <w:lang w:val="hr-HR" w:eastAsia="hr-HR"/>
        </w:rPr>
        <w:t xml:space="preserve"> </w:t>
      </w:r>
    </w:p>
    <w:p w:rsidR="00FC5087" w:rsidRPr="00FC5087" w:rsidRDefault="00FC5087" w:rsidP="00FC5087">
      <w:pPr>
        <w:jc w:val="both"/>
        <w:rPr>
          <w:rFonts w:asciiTheme="minorHAnsi" w:eastAsia="Times New Roman" w:hAnsiTheme="minorHAnsi" w:cstheme="minorHAnsi"/>
          <w:sz w:val="22"/>
          <w:szCs w:val="22"/>
          <w:lang w:val="hr-HR" w:eastAsia="hr-HR"/>
        </w:rPr>
      </w:pPr>
    </w:p>
    <w:p w:rsidR="00FC5087" w:rsidRPr="00FC5087" w:rsidRDefault="00FC5087" w:rsidP="00FC5087">
      <w:pPr>
        <w:jc w:val="center"/>
        <w:rPr>
          <w:rFonts w:asciiTheme="minorHAnsi" w:eastAsia="Times New Roman" w:hAnsiTheme="minorHAnsi" w:cstheme="minorHAnsi"/>
          <w:b/>
          <w:sz w:val="22"/>
          <w:szCs w:val="22"/>
          <w:lang w:val="hr-HR" w:eastAsia="hr-HR"/>
        </w:rPr>
      </w:pPr>
      <w:r w:rsidRPr="00FC5087">
        <w:rPr>
          <w:rFonts w:asciiTheme="minorHAnsi" w:eastAsia="Times New Roman" w:hAnsiTheme="minorHAnsi" w:cstheme="minorHAnsi"/>
          <w:b/>
          <w:sz w:val="22"/>
          <w:szCs w:val="22"/>
          <w:lang w:val="hr-HR" w:eastAsia="hr-HR"/>
        </w:rPr>
        <w:t xml:space="preserve">PRAVILNIK O PRIZNAVANJU INOZEMNIH VISOKOŠKOLSKIH KVALIFIKACIJA </w:t>
      </w:r>
    </w:p>
    <w:p w:rsidR="00FC5087" w:rsidRPr="00FC5087" w:rsidRDefault="00FC5087" w:rsidP="00FC5087">
      <w:pPr>
        <w:jc w:val="center"/>
        <w:rPr>
          <w:rFonts w:asciiTheme="minorHAnsi" w:eastAsia="Times New Roman" w:hAnsiTheme="minorHAnsi" w:cstheme="minorHAnsi"/>
          <w:b/>
          <w:sz w:val="22"/>
          <w:szCs w:val="22"/>
          <w:lang w:val="hr-HR" w:eastAsia="hr-HR"/>
        </w:rPr>
      </w:pPr>
      <w:r w:rsidRPr="00FC5087">
        <w:rPr>
          <w:rFonts w:asciiTheme="minorHAnsi" w:eastAsia="Times New Roman" w:hAnsiTheme="minorHAnsi" w:cstheme="minorHAnsi"/>
          <w:b/>
          <w:sz w:val="22"/>
          <w:szCs w:val="22"/>
          <w:lang w:val="hr-HR" w:eastAsia="hr-HR"/>
        </w:rPr>
        <w:t>I RAZDOBLJA STUDIJA SVEUČILIŠTA U RIJECI</w:t>
      </w:r>
    </w:p>
    <w:p w:rsidR="00FC5087" w:rsidRPr="00FC5087" w:rsidRDefault="00FC5087" w:rsidP="00FC5087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:rsidR="00FC5087" w:rsidRPr="00FC5087" w:rsidRDefault="00FC5087" w:rsidP="00FC5087">
      <w:pPr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:rsidR="00FC5087" w:rsidRPr="00FC5087" w:rsidRDefault="00FC5087" w:rsidP="00FC50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 xml:space="preserve">I. </w:t>
      </w: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ab/>
        <w:t>OPĆE ODREDBE</w:t>
      </w:r>
    </w:p>
    <w:p w:rsidR="00FC5087" w:rsidRPr="00FC5087" w:rsidRDefault="00FC5087" w:rsidP="00FC50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:rsidR="00FC5087" w:rsidRPr="00FC5087" w:rsidRDefault="00FC5087" w:rsidP="00FC5087">
      <w:pPr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>Članak 1.</w:t>
      </w: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 xml:space="preserve">Ovim Pravilnikom se uređuju pitanja vezana za postupak akademskog priznavanja inozemne visokoškolske kvalifikacije i priznavanja razdoblja studija provedenog na inozemnom visokom učilištu, a u svrhu nastavka obrazovanja na Sveučilištu u Rijeci (dalje: Sveučilište). </w:t>
      </w:r>
    </w:p>
    <w:p w:rsid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>Članak 2.</w:t>
      </w: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pStyle w:val="ListParagraph"/>
        <w:numPr>
          <w:ilvl w:val="0"/>
          <w:numId w:val="7"/>
        </w:numPr>
        <w:spacing w:after="0" w:line="240" w:lineRule="auto"/>
        <w:ind w:left="455" w:hanging="42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  <w:i/>
        </w:rPr>
        <w:t>Akademsko priznavanje</w:t>
      </w:r>
      <w:r w:rsidRPr="00FC5087">
        <w:rPr>
          <w:rFonts w:asciiTheme="minorHAnsi" w:hAnsiTheme="minorHAnsi" w:cstheme="minorHAnsi"/>
        </w:rPr>
        <w:t xml:space="preserve"> podrazumijeva priznavanje inozemne visokoškolske kvalifikacije u svrhu nastavka visokoškolskog obrazovanja na Sveučilištu.</w:t>
      </w:r>
    </w:p>
    <w:p w:rsidR="00FC5087" w:rsidRPr="00FC5087" w:rsidRDefault="00FC5087" w:rsidP="00FC5087">
      <w:pPr>
        <w:pStyle w:val="ListParagraph"/>
        <w:numPr>
          <w:ilvl w:val="0"/>
          <w:numId w:val="7"/>
        </w:numPr>
        <w:spacing w:after="0" w:line="240" w:lineRule="auto"/>
        <w:ind w:left="455" w:hanging="42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  <w:i/>
        </w:rPr>
        <w:t>Priznavanje razdoblja studija</w:t>
      </w:r>
      <w:r w:rsidRPr="00FC5087">
        <w:rPr>
          <w:rFonts w:asciiTheme="minorHAnsi" w:hAnsiTheme="minorHAnsi" w:cstheme="minorHAnsi"/>
        </w:rPr>
        <w:t xml:space="preserve"> podrazumijeva priznavanje razdoblja studija provedenog na inozemnom visokom učilištu, u svrhu nastavka visokoškolskog obrazovanja na Sveučilištu.</w:t>
      </w: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Pr="00FC5087" w:rsidRDefault="00FC5087" w:rsidP="00FC5087">
      <w:pPr>
        <w:tabs>
          <w:tab w:val="left" w:pos="426"/>
        </w:tabs>
        <w:ind w:left="420" w:hanging="39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 xml:space="preserve">II. </w:t>
      </w:r>
      <w:r w:rsidRPr="00FC5087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ab/>
        <w:t>URED I POVJERENSTVO ZA AKADEMSKO PRIZNAVANJE INOZEMNIH VISOKOŠKOLSKIH KVALIFIKACIJA</w:t>
      </w:r>
    </w:p>
    <w:p w:rsidR="00FC5087" w:rsidRPr="00FC5087" w:rsidRDefault="00FC5087" w:rsidP="00FC5087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</w:pPr>
    </w:p>
    <w:p w:rsidR="00FC5087" w:rsidRPr="00FC5087" w:rsidRDefault="00FC5087" w:rsidP="00FC5087">
      <w:pPr>
        <w:ind w:left="30" w:hanging="30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Članak 3.</w:t>
      </w:r>
    </w:p>
    <w:p w:rsidR="00FC5087" w:rsidRPr="00FC5087" w:rsidRDefault="00FC5087" w:rsidP="00FC5087">
      <w:pPr>
        <w:ind w:left="363"/>
        <w:jc w:val="center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Pr="00FC5087" w:rsidRDefault="00FC5087" w:rsidP="00FC508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color w:val="000000"/>
          <w:sz w:val="22"/>
          <w:szCs w:val="22"/>
          <w:lang w:val="hr-HR"/>
        </w:rPr>
        <w:t>Stručne i administrativno-tehničke poslove u vezi provođenja postupka priznavanja inozemnih visokoškolskih kvalifikacija na Sveučilištu obavlja Ured za akademsko priznavanje inozemnih visokoškolskih kvalifikacija (u daljnjem tekstu: Ured).</w:t>
      </w:r>
    </w:p>
    <w:p w:rsidR="00FC5087" w:rsidRPr="00FC5087" w:rsidRDefault="00FC5087" w:rsidP="00FC5087">
      <w:pPr>
        <w:pStyle w:val="ListParagraph"/>
        <w:numPr>
          <w:ilvl w:val="0"/>
          <w:numId w:val="3"/>
        </w:numPr>
        <w:spacing w:after="0" w:line="240" w:lineRule="auto"/>
        <w:ind w:left="455" w:hanging="452"/>
        <w:jc w:val="both"/>
        <w:rPr>
          <w:rFonts w:asciiTheme="minorHAnsi" w:hAnsiTheme="minorHAnsi" w:cstheme="minorHAnsi"/>
          <w:color w:val="000000"/>
        </w:rPr>
      </w:pPr>
      <w:r w:rsidRPr="00FC5087">
        <w:rPr>
          <w:rFonts w:asciiTheme="minorHAnsi" w:hAnsiTheme="minorHAnsi" w:cstheme="minorHAnsi"/>
        </w:rPr>
        <w:t>Ured je unutarnja ustrojbena jedinica Rektorata Sveučilišta.</w:t>
      </w:r>
    </w:p>
    <w:p w:rsidR="00FC5087" w:rsidRDefault="00FC5087" w:rsidP="00FC5087">
      <w:pPr>
        <w:ind w:left="363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Default="00FC5087" w:rsidP="00FC5087">
      <w:pPr>
        <w:ind w:left="363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Default="00FC5087" w:rsidP="00FC5087">
      <w:pPr>
        <w:ind w:left="363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Pr="00FC5087" w:rsidRDefault="00FC5087" w:rsidP="00FC5087">
      <w:pPr>
        <w:ind w:left="363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lastRenderedPageBreak/>
        <w:t>Članak 4.</w:t>
      </w: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Pr="00FC5087" w:rsidRDefault="00FC5087" w:rsidP="00FC5087">
      <w:pPr>
        <w:pStyle w:val="ListParagraph"/>
        <w:numPr>
          <w:ilvl w:val="0"/>
          <w:numId w:val="6"/>
        </w:numPr>
        <w:spacing w:after="0" w:line="240" w:lineRule="auto"/>
        <w:ind w:left="455" w:hanging="425"/>
        <w:jc w:val="both"/>
        <w:rPr>
          <w:rFonts w:asciiTheme="minorHAnsi" w:hAnsiTheme="minorHAnsi" w:cstheme="minorHAnsi"/>
          <w:color w:val="000000"/>
        </w:rPr>
      </w:pPr>
      <w:r w:rsidRPr="00FC5087">
        <w:rPr>
          <w:rFonts w:asciiTheme="minorHAnsi" w:hAnsiTheme="minorHAnsi" w:cstheme="minorHAnsi"/>
          <w:color w:val="000000"/>
        </w:rPr>
        <w:t xml:space="preserve">Vrednovanje inozemne visokoškolske kvalifikacije provodi Povjerenstvo za akademsko   priznavanje inozemnih visokoškolskih kvalifikacija (dalje: Povjerenstvo) </w:t>
      </w:r>
    </w:p>
    <w:p w:rsidR="00FC5087" w:rsidRPr="00FC5087" w:rsidRDefault="00FC5087" w:rsidP="00FC5087">
      <w:pPr>
        <w:pStyle w:val="ListParagraph"/>
        <w:numPr>
          <w:ilvl w:val="0"/>
          <w:numId w:val="6"/>
        </w:numPr>
        <w:spacing w:after="0" w:line="240" w:lineRule="auto"/>
        <w:ind w:left="455" w:hanging="425"/>
        <w:jc w:val="both"/>
        <w:rPr>
          <w:rFonts w:asciiTheme="minorHAnsi" w:hAnsiTheme="minorHAnsi" w:cstheme="minorHAnsi"/>
          <w:color w:val="000000" w:themeColor="text1"/>
        </w:rPr>
      </w:pPr>
      <w:r w:rsidRPr="00FC5087">
        <w:rPr>
          <w:rFonts w:asciiTheme="minorHAnsi" w:hAnsiTheme="minorHAnsi" w:cstheme="minorHAnsi"/>
          <w:color w:val="000000" w:themeColor="text1"/>
        </w:rPr>
        <w:t>Članove Povjerenstva imenuje Senat Sveučilišta na mandat od tri (3) godine, a na prijedlog znanstveno-nastavnih odnosno umjetničko-nastavnih sastavnica Sveučilišta te Studentskog zbora.</w:t>
      </w:r>
    </w:p>
    <w:p w:rsidR="00FC5087" w:rsidRPr="00FC5087" w:rsidRDefault="00FC5087" w:rsidP="00FC5087">
      <w:pPr>
        <w:pStyle w:val="ListParagraph"/>
        <w:numPr>
          <w:ilvl w:val="0"/>
          <w:numId w:val="6"/>
        </w:numPr>
        <w:spacing w:after="0" w:line="240" w:lineRule="auto"/>
        <w:ind w:left="455" w:hanging="425"/>
        <w:jc w:val="both"/>
        <w:rPr>
          <w:rFonts w:asciiTheme="minorHAnsi" w:hAnsiTheme="minorHAnsi" w:cstheme="minorHAnsi"/>
          <w:color w:val="000000" w:themeColor="text1"/>
        </w:rPr>
      </w:pPr>
      <w:r w:rsidRPr="00FC5087">
        <w:rPr>
          <w:rFonts w:asciiTheme="minorHAnsi" w:hAnsiTheme="minorHAnsi" w:cstheme="minorHAnsi"/>
          <w:color w:val="000000" w:themeColor="text1"/>
        </w:rPr>
        <w:t>U sastav Povjerenstva imenuje se po jedan (1) predstavnik svake znanstveno-nastavne odnosno umjetničko-nastavne sastavnice Sveučilišta i jedan (1) predstavnik studenata.</w:t>
      </w:r>
    </w:p>
    <w:p w:rsidR="00FC5087" w:rsidRPr="00FC5087" w:rsidRDefault="00FC5087" w:rsidP="00FC5087">
      <w:pPr>
        <w:pStyle w:val="ListParagraph"/>
        <w:numPr>
          <w:ilvl w:val="0"/>
          <w:numId w:val="6"/>
        </w:numPr>
        <w:spacing w:after="0" w:line="240" w:lineRule="auto"/>
        <w:ind w:left="455" w:hanging="425"/>
        <w:jc w:val="both"/>
        <w:rPr>
          <w:rFonts w:asciiTheme="minorHAnsi" w:hAnsiTheme="minorHAnsi" w:cstheme="minorHAnsi"/>
          <w:color w:val="000000"/>
        </w:rPr>
      </w:pPr>
      <w:r w:rsidRPr="00FC5087">
        <w:rPr>
          <w:rFonts w:asciiTheme="minorHAnsi" w:hAnsiTheme="minorHAnsi" w:cstheme="minorHAnsi"/>
          <w:color w:val="000000"/>
        </w:rPr>
        <w:t>Predsjednika Povjerenstva biraju članovi Povjerenstva među sobom.</w:t>
      </w: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Pr="00FC5087" w:rsidRDefault="00FC5087" w:rsidP="00FC50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26"/>
        </w:tabs>
        <w:ind w:left="363" w:hanging="363"/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>III.</w:t>
      </w:r>
      <w:r w:rsidRPr="00FC5087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tab/>
        <w:t>POSTUPAK AKADEMSKOG PRIZNAVANJA INOZEMNIH VISOKOŠKOLSKIH KVALIFIKACIJA</w:t>
      </w: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ind w:left="363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>Članak 5.</w:t>
      </w: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pStyle w:val="ListParagraph"/>
        <w:numPr>
          <w:ilvl w:val="0"/>
          <w:numId w:val="8"/>
        </w:numPr>
        <w:spacing w:after="0" w:line="240" w:lineRule="auto"/>
        <w:ind w:left="455" w:hanging="455"/>
        <w:jc w:val="both"/>
        <w:rPr>
          <w:rFonts w:asciiTheme="minorHAnsi" w:hAnsiTheme="minorHAnsi" w:cstheme="minorHAnsi"/>
          <w:strike/>
        </w:rPr>
      </w:pPr>
      <w:r w:rsidRPr="00FC5087">
        <w:rPr>
          <w:rFonts w:asciiTheme="minorHAnsi" w:hAnsiTheme="minorHAnsi" w:cstheme="minorHAnsi"/>
        </w:rPr>
        <w:t>Postupak akademskog priznavanja inozemne visokoškolske kvalifikacije pokreće se na zahtjev stranke i vodi na temelju isprava, drugih dokaza i podataka o kvalifikaciji čije se priznavanje traži.</w:t>
      </w:r>
    </w:p>
    <w:p w:rsidR="00FC5087" w:rsidRPr="00FC5087" w:rsidRDefault="00FC5087" w:rsidP="00FC5087">
      <w:pPr>
        <w:pStyle w:val="ListParagraph"/>
        <w:numPr>
          <w:ilvl w:val="0"/>
          <w:numId w:val="8"/>
        </w:numPr>
        <w:spacing w:after="0" w:line="240" w:lineRule="auto"/>
        <w:ind w:left="455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Zahtjev se podnosi Uredu.</w:t>
      </w:r>
    </w:p>
    <w:p w:rsidR="00FC5087" w:rsidRPr="00FC5087" w:rsidRDefault="00FC5087" w:rsidP="00FC5087">
      <w:pPr>
        <w:pStyle w:val="ListParagraph"/>
        <w:numPr>
          <w:ilvl w:val="0"/>
          <w:numId w:val="8"/>
        </w:numPr>
        <w:spacing w:after="0" w:line="240" w:lineRule="auto"/>
        <w:ind w:left="455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Zahtjev za priznavanje inozemne visokoškolske kvalifikacije mora sadržavati:</w:t>
      </w:r>
    </w:p>
    <w:p w:rsidR="00FC5087" w:rsidRPr="00FC5087" w:rsidRDefault="00FC5087" w:rsidP="00FC5087">
      <w:pPr>
        <w:pStyle w:val="ListParagraph"/>
        <w:numPr>
          <w:ilvl w:val="1"/>
          <w:numId w:val="8"/>
        </w:numPr>
        <w:spacing w:after="0" w:line="240" w:lineRule="auto"/>
        <w:ind w:left="1022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ispravu kojom se dokazuje inozemna visokoškolska kvalifikacija u izvorniku ili ovjerenoj preslici,</w:t>
      </w:r>
    </w:p>
    <w:p w:rsidR="00FC5087" w:rsidRPr="00FC5087" w:rsidRDefault="00FC5087" w:rsidP="00FC5087">
      <w:pPr>
        <w:pStyle w:val="ListParagraph"/>
        <w:numPr>
          <w:ilvl w:val="1"/>
          <w:numId w:val="8"/>
        </w:numPr>
        <w:spacing w:after="0" w:line="240" w:lineRule="auto"/>
        <w:ind w:left="1022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ovjereni prijevod isprave kojom se dokazuje inozemna visokoškolska kvalifikacija,</w:t>
      </w:r>
    </w:p>
    <w:p w:rsidR="00FC5087" w:rsidRPr="00FC5087" w:rsidRDefault="00FC5087" w:rsidP="00FC5087">
      <w:pPr>
        <w:pStyle w:val="ListParagraph"/>
        <w:numPr>
          <w:ilvl w:val="1"/>
          <w:numId w:val="8"/>
        </w:numPr>
        <w:spacing w:after="0" w:line="240" w:lineRule="auto"/>
        <w:ind w:left="1022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ispravu kojom se dokazuju položeni ispiti, u izvorniku ili ovjerenoj preslici</w:t>
      </w:r>
    </w:p>
    <w:p w:rsidR="00FC5087" w:rsidRPr="00FC5087" w:rsidRDefault="00FC5087" w:rsidP="00FC5087">
      <w:pPr>
        <w:pStyle w:val="ListParagraph"/>
        <w:numPr>
          <w:ilvl w:val="1"/>
          <w:numId w:val="8"/>
        </w:numPr>
        <w:spacing w:after="0" w:line="240" w:lineRule="auto"/>
        <w:ind w:left="1022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ispravu o državljanstvu, osim u slučaju apartida ili osoba bez državljanstva.</w:t>
      </w:r>
    </w:p>
    <w:p w:rsidR="00FC5087" w:rsidRPr="00FC5087" w:rsidRDefault="00FC5087" w:rsidP="00FC5087">
      <w:pPr>
        <w:pStyle w:val="ListParagraph"/>
        <w:numPr>
          <w:ilvl w:val="0"/>
          <w:numId w:val="8"/>
        </w:numPr>
        <w:spacing w:after="0" w:line="240" w:lineRule="auto"/>
        <w:ind w:left="455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Ako zahtjev sadrži kakav nedostatak koji onemogućuje postupanje po zahtjevu, odnosno ako je nerazumljiv ili nepotpun, Ured će zaključkom upozoriti stranku na to i odrediti rok od 30 dana u kojem je stranka dužna otkloniti nedostatak.</w:t>
      </w:r>
    </w:p>
    <w:p w:rsidR="00FC5087" w:rsidRPr="00FC5087" w:rsidRDefault="00FC5087" w:rsidP="00FC5087">
      <w:pPr>
        <w:pStyle w:val="ListParagraph"/>
        <w:numPr>
          <w:ilvl w:val="0"/>
          <w:numId w:val="8"/>
        </w:numPr>
        <w:spacing w:after="0" w:line="240" w:lineRule="auto"/>
        <w:ind w:left="455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Ako se nedostaci ne otklone u određenom roku, a po zahtjevu se ne može postupiti, Ured će rješenjem odbaciti zahtjev.</w:t>
      </w:r>
    </w:p>
    <w:p w:rsidR="00FC5087" w:rsidRPr="00FC5087" w:rsidRDefault="00FC5087" w:rsidP="00FC508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55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U postupku priznavanja inozemnih visokoškolskih kvalifikacija primjenjuju se odredbe Zakona o općem upravnom postupku.</w:t>
      </w:r>
    </w:p>
    <w:p w:rsid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ind w:left="363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>Članak 6.</w:t>
      </w:r>
    </w:p>
    <w:p w:rsidR="00FC5087" w:rsidRPr="00FC5087" w:rsidRDefault="00FC5087" w:rsidP="00FC5087">
      <w:pPr>
        <w:ind w:left="363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</w:p>
    <w:p w:rsidR="00FC5087" w:rsidRPr="00FC5087" w:rsidRDefault="00FC5087" w:rsidP="00FC508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Nakon zaprimanja urednog zahtjeva, Ured dostavlja predmet Povjerenstvu na postupak vrednovanja.</w:t>
      </w:r>
    </w:p>
    <w:p w:rsidR="00FC5087" w:rsidRPr="00FC5087" w:rsidRDefault="00FC5087" w:rsidP="00FC508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Vrednovanje inozemne visokoškolske kvalifikacije podrazumijeva procjenu razine, odnosno stupnja inozemne visokoškolske kvalifikacije.</w:t>
      </w:r>
    </w:p>
    <w:p w:rsidR="00FC5087" w:rsidRPr="00FC5087" w:rsidRDefault="00FC5087" w:rsidP="00FC508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U postupku vrednovanja inozemne visokoškolske kvalifikacije uzima se u obzir isključivo stupanj postignutih znanja, vještina i kompetencija, koji su stečeni kvalifikacijom, a bez usporedbe nastavnih programa.</w:t>
      </w:r>
    </w:p>
    <w:p w:rsidR="00FC5087" w:rsidRPr="00FC5087" w:rsidRDefault="00FC5087" w:rsidP="00FC508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Vrednovanje se provodi na temelju Kriterija za vrednovanje inozemnih visokoškolskih kvalifikacija koje utvrđuje Povjerenstvo.</w:t>
      </w:r>
    </w:p>
    <w:p w:rsidR="00FC5087" w:rsidRPr="00FC5087" w:rsidRDefault="00FC5087" w:rsidP="00FC508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Kriteriji za vrednovanje čine sastavni dio ovoga Pravilnika.</w:t>
      </w: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ind w:left="363"/>
        <w:jc w:val="center"/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color w:val="000000"/>
          <w:sz w:val="22"/>
          <w:szCs w:val="22"/>
          <w:lang w:val="hr-HR"/>
        </w:rPr>
        <w:lastRenderedPageBreak/>
        <w:t>Članak 7.</w:t>
      </w: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color w:val="000000"/>
          <w:sz w:val="22"/>
          <w:szCs w:val="22"/>
          <w:lang w:val="hr-HR"/>
        </w:rPr>
      </w:pPr>
    </w:p>
    <w:p w:rsidR="00FC5087" w:rsidRPr="00FC5087" w:rsidRDefault="00FC5087" w:rsidP="00FC50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 xml:space="preserve">Odluka o priznavanju inozemne visokoškolske kvalifikacije donosi se rješenjem. </w:t>
      </w:r>
    </w:p>
    <w:p w:rsidR="00FC5087" w:rsidRPr="00FC5087" w:rsidRDefault="00FC5087" w:rsidP="00FC50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Prijedlog rješenja o priznavanju inozemne visokoškolske kvalifikacije utvrđuje Povjerenstvo.</w:t>
      </w:r>
    </w:p>
    <w:p w:rsidR="00FC5087" w:rsidRPr="00FC5087" w:rsidRDefault="00FC5087" w:rsidP="00FC50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Povjerenstvo donosi odluke natpolovičnom većinom glasova članova.</w:t>
      </w:r>
    </w:p>
    <w:p w:rsidR="00FC5087" w:rsidRPr="00FC5087" w:rsidRDefault="00FC5087" w:rsidP="00FC50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Iz rješenja mora jasno proizlaziti da se inozemna visokoškolska kvalifikacija priznaje u svrhu pristupa daljnjem obrazovanju na Sveučilištu.</w:t>
      </w:r>
    </w:p>
    <w:p w:rsidR="00FC5087" w:rsidRPr="00FC5087" w:rsidRDefault="00FC5087" w:rsidP="00FC50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 xml:space="preserve">Obrazloženje rješenja kojim se odbija priznavanje inozemne visokoškolske kvalifikacije mora sadržavati razloge za odbijanje priznavanja te, kada to okolnosti dopuštaju, uputu o mjerama koje stranka  može poduzeti radi uklanjanja postojećih zapreka za priznavanje.        </w:t>
      </w:r>
    </w:p>
    <w:p w:rsidR="00FC5087" w:rsidRPr="00FC5087" w:rsidRDefault="00FC5087" w:rsidP="00FC50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 xml:space="preserve">Protiv rješenja o priznavanju inozemne visokoškolske kvalifikacije podnositelj zahtjeva ima pravo žalbe.                          </w:t>
      </w:r>
    </w:p>
    <w:p w:rsidR="00FC5087" w:rsidRPr="00FC5087" w:rsidRDefault="00FC5087" w:rsidP="00FC50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Žalba se podnosi nadležnom ministarstvu u roku od 15 dana od dana primitka rješenja.</w:t>
      </w:r>
    </w:p>
    <w:p w:rsidR="00FC5087" w:rsidRPr="00FC5087" w:rsidRDefault="00FC5087" w:rsidP="00FC508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455" w:hanging="452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 xml:space="preserve">Visinu naknade za troškove postupka priznavanja, načina raspodjele naknade, oslobođenja od plaćanja naknade te druga pitanja troškova postupka propisuje ministar nadležan za poslove visokog obrazovanja.                                                                </w:t>
      </w:r>
    </w:p>
    <w:p w:rsid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ind w:left="30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>Članak 8.</w:t>
      </w: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Rješenje o priznavanju inozemne visokoškolske kvalifikacije, na prijedlog Povjerenstva, donosi rektor.</w:t>
      </w:r>
    </w:p>
    <w:p w:rsid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ind w:left="30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>Članak 9.</w:t>
      </w: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pStyle w:val="T-98-2"/>
        <w:spacing w:after="0"/>
        <w:ind w:left="30" w:firstLine="0"/>
        <w:rPr>
          <w:rFonts w:asciiTheme="minorHAnsi" w:hAnsiTheme="minorHAnsi" w:cstheme="minorHAnsi"/>
          <w:sz w:val="22"/>
          <w:szCs w:val="22"/>
        </w:rPr>
      </w:pPr>
      <w:r w:rsidRPr="00FC5087">
        <w:rPr>
          <w:rFonts w:asciiTheme="minorHAnsi" w:hAnsiTheme="minorHAnsi" w:cstheme="minorHAnsi"/>
          <w:sz w:val="22"/>
          <w:szCs w:val="22"/>
        </w:rPr>
        <w:t xml:space="preserve">Ured je obvezan dostaviti Nacionalnom ENIC/NARIC uredu izvornik i kopiju rješenja o priznavanju inozemne visokoškolske kvalifikacije s preslikom dokumentacije o provedenom postupku najkasnije u roku od mjesec dana od dana donošenja rješenja. </w:t>
      </w:r>
    </w:p>
    <w:p w:rsidR="00FC5087" w:rsidRDefault="00FC5087" w:rsidP="00FC5087">
      <w:pPr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ind w:left="30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>Članak 10.</w:t>
      </w:r>
    </w:p>
    <w:p w:rsidR="00FC5087" w:rsidRPr="00FC5087" w:rsidRDefault="00FC5087" w:rsidP="00FC5087">
      <w:pPr>
        <w:pStyle w:val="T-98-2"/>
        <w:spacing w:after="0"/>
        <w:ind w:left="363" w:firstLine="0"/>
        <w:rPr>
          <w:rFonts w:asciiTheme="minorHAnsi" w:hAnsiTheme="minorHAnsi" w:cstheme="minorHAnsi"/>
          <w:sz w:val="22"/>
          <w:szCs w:val="22"/>
        </w:rPr>
      </w:pPr>
    </w:p>
    <w:p w:rsidR="00FC5087" w:rsidRPr="00FC5087" w:rsidRDefault="00FC5087" w:rsidP="00FC5087">
      <w:pPr>
        <w:pStyle w:val="T-98-2"/>
        <w:tabs>
          <w:tab w:val="clear" w:pos="2153"/>
        </w:tabs>
        <w:spacing w:after="0"/>
        <w:ind w:left="30" w:firstLine="0"/>
        <w:rPr>
          <w:rFonts w:asciiTheme="minorHAnsi" w:hAnsiTheme="minorHAnsi" w:cstheme="minorHAnsi"/>
          <w:sz w:val="22"/>
          <w:szCs w:val="22"/>
        </w:rPr>
      </w:pPr>
      <w:r w:rsidRPr="00FC5087">
        <w:rPr>
          <w:rFonts w:asciiTheme="minorHAnsi" w:hAnsiTheme="minorHAnsi" w:cstheme="minorHAnsi"/>
          <w:sz w:val="22"/>
          <w:szCs w:val="22"/>
        </w:rPr>
        <w:t>Ured je obvezan voditi evidenciju i čuvati dokumentaciju o provedenim postupcima.</w:t>
      </w:r>
    </w:p>
    <w:p w:rsidR="00FC5087" w:rsidRDefault="00FC5087" w:rsidP="00FC5087">
      <w:pPr>
        <w:pStyle w:val="T-98-2"/>
        <w:spacing w:after="0"/>
        <w:ind w:firstLine="0"/>
        <w:rPr>
          <w:rFonts w:asciiTheme="minorHAnsi" w:hAnsiTheme="minorHAnsi" w:cstheme="minorHAnsi"/>
          <w:sz w:val="22"/>
          <w:szCs w:val="22"/>
        </w:rPr>
      </w:pPr>
    </w:p>
    <w:p w:rsidR="00FC5087" w:rsidRPr="00FC5087" w:rsidRDefault="00FC5087" w:rsidP="00FC5087">
      <w:pPr>
        <w:pStyle w:val="T-98-2"/>
        <w:spacing w:after="0"/>
        <w:ind w:firstLine="0"/>
        <w:rPr>
          <w:rFonts w:asciiTheme="minorHAnsi" w:hAnsiTheme="minorHAnsi" w:cstheme="minorHAnsi"/>
          <w:sz w:val="22"/>
          <w:szCs w:val="22"/>
        </w:rPr>
      </w:pPr>
    </w:p>
    <w:p w:rsidR="00FC5087" w:rsidRPr="00FC5087" w:rsidRDefault="00FC5087" w:rsidP="00FC5087">
      <w:pPr>
        <w:pStyle w:val="ListParagraph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Theme="minorHAnsi" w:hAnsiTheme="minorHAnsi" w:cstheme="minorHAnsi"/>
          <w:b/>
        </w:rPr>
      </w:pPr>
      <w:r w:rsidRPr="00FC5087">
        <w:rPr>
          <w:rFonts w:asciiTheme="minorHAnsi" w:hAnsiTheme="minorHAnsi" w:cstheme="minorHAnsi"/>
          <w:b/>
        </w:rPr>
        <w:t>PRIZNAVANJE RAZDOBLJA STUDIJA PROVEDENOG NA INOZEMNOM VISOKOM UČILIŠTU</w:t>
      </w:r>
    </w:p>
    <w:p w:rsidR="00FC5087" w:rsidRPr="00FC5087" w:rsidRDefault="00FC5087" w:rsidP="00FC5087">
      <w:pPr>
        <w:pStyle w:val="T-98-2"/>
        <w:spacing w:after="0"/>
        <w:ind w:left="363" w:firstLine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C5087">
        <w:rPr>
          <w:rFonts w:asciiTheme="minorHAnsi" w:hAnsiTheme="minorHAnsi" w:cstheme="minorHAnsi"/>
          <w:b/>
          <w:sz w:val="22"/>
          <w:szCs w:val="22"/>
        </w:rPr>
        <w:t>Članak 11.</w:t>
      </w:r>
    </w:p>
    <w:p w:rsidR="00FC5087" w:rsidRPr="00FC5087" w:rsidRDefault="00FC5087" w:rsidP="00FC5087">
      <w:pPr>
        <w:pStyle w:val="T-98-2"/>
        <w:spacing w:after="0"/>
        <w:ind w:left="363" w:firstLine="0"/>
        <w:rPr>
          <w:rFonts w:asciiTheme="minorHAnsi" w:hAnsiTheme="minorHAnsi" w:cstheme="minorHAnsi"/>
          <w:sz w:val="22"/>
          <w:szCs w:val="22"/>
        </w:rPr>
      </w:pPr>
    </w:p>
    <w:p w:rsidR="00FC5087" w:rsidRPr="00FC5087" w:rsidRDefault="00FC5087" w:rsidP="00FC5087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455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Priznavanje razdoblja studija provedenog na inozemnom visokoškolskom učilištu u cijelosti provodi sastavnica Sveučilišta na kojoj podnositelj zahtjeva želi nastaviti obrazovanje.</w:t>
      </w:r>
    </w:p>
    <w:p w:rsidR="00FC5087" w:rsidRPr="00FC5087" w:rsidRDefault="00FC5087" w:rsidP="00FC5087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455" w:hanging="455"/>
        <w:jc w:val="both"/>
        <w:rPr>
          <w:rFonts w:asciiTheme="minorHAnsi" w:hAnsiTheme="minorHAnsi" w:cstheme="minorHAnsi"/>
          <w:color w:val="000000" w:themeColor="text1"/>
        </w:rPr>
      </w:pPr>
      <w:r w:rsidRPr="00FC5087">
        <w:rPr>
          <w:rFonts w:asciiTheme="minorHAnsi" w:hAnsiTheme="minorHAnsi" w:cstheme="minorHAnsi"/>
        </w:rPr>
        <w:t xml:space="preserve">Zahtjev za priznavanje razdoblja studija provedenog na inozemnom visokoškolskom učilištu podnosi se izravno sastavnicama Sveučilišta koje provode postupak priznavanja razdoblja studija </w:t>
      </w:r>
      <w:r w:rsidRPr="00FC5087">
        <w:rPr>
          <w:rFonts w:asciiTheme="minorHAnsi" w:hAnsiTheme="minorHAnsi" w:cstheme="minorHAnsi"/>
          <w:color w:val="000000" w:themeColor="text1"/>
        </w:rPr>
        <w:t>poštivajući procedure priznavanja prethodnog učenja.</w:t>
      </w:r>
    </w:p>
    <w:p w:rsidR="00FC5087" w:rsidRPr="00FC5087" w:rsidRDefault="00FC5087" w:rsidP="00FC5087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455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t>Za sva sporna pitanja koja se pojave u postupku priznavanja iz st.1 ovog članka (akreditiranost visokog učilišta i sl.) tijela sastavnice mogu se obratiti Uredu.</w:t>
      </w:r>
    </w:p>
    <w:p w:rsidR="00FC5087" w:rsidRPr="00FC5087" w:rsidRDefault="00FC5087" w:rsidP="00FC5087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455" w:hanging="455"/>
        <w:jc w:val="both"/>
        <w:rPr>
          <w:rFonts w:asciiTheme="minorHAnsi" w:hAnsiTheme="minorHAnsi" w:cstheme="minorHAnsi"/>
        </w:rPr>
      </w:pPr>
      <w:r w:rsidRPr="00FC5087">
        <w:rPr>
          <w:rFonts w:asciiTheme="minorHAnsi" w:hAnsiTheme="minorHAnsi" w:cstheme="minorHAnsi"/>
        </w:rPr>
        <w:lastRenderedPageBreak/>
        <w:t>Cjelokupna dokumentacija predmeta pohranjuje se na sastavnici. Sastavnica je dužna dostaviti na znanje Uredu rješenje o provedenom postupku u roku od 30 dana od dana donošenja rješenja.</w:t>
      </w:r>
    </w:p>
    <w:p w:rsidR="00FC5087" w:rsidRPr="00FC5087" w:rsidRDefault="00FC5087" w:rsidP="00FC5087">
      <w:pPr>
        <w:autoSpaceDE w:val="0"/>
        <w:autoSpaceDN w:val="0"/>
        <w:adjustRightInd w:val="0"/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autoSpaceDE w:val="0"/>
        <w:autoSpaceDN w:val="0"/>
        <w:adjustRightInd w:val="0"/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pStyle w:val="ListParagraph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Theme="minorHAnsi" w:hAnsiTheme="minorHAnsi" w:cstheme="minorHAnsi"/>
          <w:b/>
        </w:rPr>
      </w:pPr>
      <w:r w:rsidRPr="00FC5087">
        <w:rPr>
          <w:rFonts w:asciiTheme="minorHAnsi" w:hAnsiTheme="minorHAnsi" w:cstheme="minorHAnsi"/>
          <w:b/>
        </w:rPr>
        <w:t>PRIJELAZNE I ZAVRŠNE ODREDBE</w:t>
      </w:r>
    </w:p>
    <w:p w:rsidR="00FC5087" w:rsidRPr="00FC5087" w:rsidRDefault="00FC5087" w:rsidP="00FC5087">
      <w:pPr>
        <w:autoSpaceDE w:val="0"/>
        <w:autoSpaceDN w:val="0"/>
        <w:adjustRightInd w:val="0"/>
        <w:ind w:left="363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>Članak 12.</w:t>
      </w:r>
    </w:p>
    <w:p w:rsidR="00FC5087" w:rsidRPr="00FC5087" w:rsidRDefault="00FC5087" w:rsidP="00FC5087">
      <w:pPr>
        <w:autoSpaceDE w:val="0"/>
        <w:autoSpaceDN w:val="0"/>
        <w:adjustRightInd w:val="0"/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U postupku priznavanja inozemnih visokoškolskih kvalifikacija primjenjuju se odredbe Zakona o općem upravnom postupku.</w:t>
      </w:r>
    </w:p>
    <w:p w:rsidR="00FC5087" w:rsidRDefault="00FC5087" w:rsidP="00FC508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autoSpaceDE w:val="0"/>
        <w:autoSpaceDN w:val="0"/>
        <w:adjustRightInd w:val="0"/>
        <w:ind w:left="363"/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b/>
          <w:sz w:val="22"/>
          <w:szCs w:val="22"/>
          <w:lang w:val="hr-HR"/>
        </w:rPr>
        <w:t>Članak 13.</w:t>
      </w:r>
    </w:p>
    <w:p w:rsidR="00FC5087" w:rsidRPr="00FC5087" w:rsidRDefault="00FC5087" w:rsidP="00FC5087">
      <w:pPr>
        <w:autoSpaceDE w:val="0"/>
        <w:autoSpaceDN w:val="0"/>
        <w:adjustRightInd w:val="0"/>
        <w:ind w:left="363"/>
        <w:jc w:val="both"/>
        <w:rPr>
          <w:rFonts w:asciiTheme="minorHAnsi" w:hAnsiTheme="minorHAnsi" w:cstheme="minorHAnsi"/>
          <w:sz w:val="22"/>
          <w:szCs w:val="22"/>
          <w:lang w:val="hr-HR"/>
        </w:rPr>
      </w:pPr>
    </w:p>
    <w:p w:rsidR="00FC5087" w:rsidRPr="00FC5087" w:rsidRDefault="00FC5087" w:rsidP="00FC508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FC5087">
        <w:rPr>
          <w:rFonts w:asciiTheme="minorHAnsi" w:hAnsiTheme="minorHAnsi" w:cstheme="minorHAnsi"/>
          <w:sz w:val="22"/>
          <w:szCs w:val="22"/>
          <w:lang w:val="hr-HR"/>
        </w:rPr>
        <w:t>Sastavnice su dužne u roku od 60 dana od dana objave ovog Pravilnika donijeti opće akte kojima će urediti sva pitanja vezana za priznavanje razdoblja studija, u skladu sa Zakonom o priznavanju inozemnih obrazovnih kvalifikacija (NN: 158/03, 198/03, 138/06, 124/09, 45/11) i ovim Pravilnikom.</w:t>
      </w:r>
    </w:p>
    <w:p w:rsidR="00FC5087" w:rsidRDefault="00FC5087" w:rsidP="00FC5087">
      <w:pPr>
        <w:pStyle w:val="T-98-2"/>
        <w:spacing w:after="0"/>
        <w:ind w:firstLine="0"/>
        <w:rPr>
          <w:rFonts w:asciiTheme="minorHAnsi" w:hAnsiTheme="minorHAnsi" w:cstheme="minorHAnsi"/>
          <w:sz w:val="22"/>
          <w:szCs w:val="22"/>
        </w:rPr>
      </w:pPr>
    </w:p>
    <w:p w:rsidR="00FC5087" w:rsidRPr="00FC5087" w:rsidRDefault="00FC5087" w:rsidP="00FC5087">
      <w:pPr>
        <w:pStyle w:val="T-98-2"/>
        <w:spacing w:after="0"/>
        <w:ind w:firstLine="0"/>
        <w:rPr>
          <w:rFonts w:asciiTheme="minorHAnsi" w:hAnsiTheme="minorHAnsi" w:cstheme="minorHAnsi"/>
          <w:sz w:val="22"/>
          <w:szCs w:val="22"/>
        </w:rPr>
      </w:pPr>
    </w:p>
    <w:p w:rsidR="00FC5087" w:rsidRPr="00FC5087" w:rsidRDefault="00FC5087" w:rsidP="00FC5087">
      <w:pPr>
        <w:pStyle w:val="T-98-2"/>
        <w:spacing w:after="0"/>
        <w:ind w:left="363" w:firstLine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C5087">
        <w:rPr>
          <w:rFonts w:asciiTheme="minorHAnsi" w:hAnsiTheme="minorHAnsi" w:cstheme="minorHAnsi"/>
          <w:b/>
          <w:sz w:val="22"/>
          <w:szCs w:val="22"/>
        </w:rPr>
        <w:t>Članak 14.</w:t>
      </w:r>
    </w:p>
    <w:p w:rsidR="00FC5087" w:rsidRPr="00FC5087" w:rsidRDefault="00FC5087" w:rsidP="00FC5087">
      <w:pPr>
        <w:pStyle w:val="T-98-2"/>
        <w:spacing w:after="0"/>
        <w:ind w:left="363" w:firstLine="0"/>
        <w:rPr>
          <w:rFonts w:asciiTheme="minorHAnsi" w:hAnsiTheme="minorHAnsi" w:cstheme="minorHAnsi"/>
          <w:sz w:val="22"/>
          <w:szCs w:val="22"/>
        </w:rPr>
      </w:pPr>
    </w:p>
    <w:p w:rsidR="00FC5087" w:rsidRPr="00FC5087" w:rsidRDefault="00FC5087" w:rsidP="00FC5087">
      <w:pPr>
        <w:pStyle w:val="T-98-2"/>
        <w:numPr>
          <w:ilvl w:val="0"/>
          <w:numId w:val="9"/>
        </w:numPr>
        <w:tabs>
          <w:tab w:val="clear" w:pos="2153"/>
        </w:tabs>
        <w:spacing w:after="0"/>
        <w:ind w:left="455" w:hanging="449"/>
        <w:rPr>
          <w:rFonts w:asciiTheme="minorHAnsi" w:hAnsiTheme="minorHAnsi" w:cstheme="minorHAnsi"/>
          <w:sz w:val="22"/>
          <w:szCs w:val="22"/>
        </w:rPr>
      </w:pPr>
      <w:r w:rsidRPr="00FC5087">
        <w:rPr>
          <w:rFonts w:asciiTheme="minorHAnsi" w:hAnsiTheme="minorHAnsi" w:cstheme="minorHAnsi"/>
          <w:sz w:val="22"/>
          <w:szCs w:val="22"/>
        </w:rPr>
        <w:t xml:space="preserve">Danom stupanja na snagu ovog Pravilnika prestaje važiti Pravilnik o radu Ureda za akademsko priznavanje inozemnih visokoškolskih kvalifikacija i razdoblja studija (KLASA: 003-01/07-01/14; URBROJ: 2170-57-01-07-1). </w:t>
      </w:r>
    </w:p>
    <w:p w:rsidR="00FC5087" w:rsidRDefault="00FC5087" w:rsidP="00145F2D">
      <w:pPr>
        <w:pStyle w:val="T-98-2"/>
        <w:numPr>
          <w:ilvl w:val="0"/>
          <w:numId w:val="9"/>
        </w:numPr>
        <w:tabs>
          <w:tab w:val="clear" w:pos="2153"/>
        </w:tabs>
        <w:spacing w:after="0"/>
        <w:ind w:left="455" w:hanging="449"/>
        <w:rPr>
          <w:rFonts w:asciiTheme="minorHAnsi" w:hAnsiTheme="minorHAnsi" w:cstheme="minorHAnsi"/>
          <w:sz w:val="22"/>
          <w:szCs w:val="22"/>
        </w:rPr>
      </w:pPr>
      <w:r w:rsidRPr="00FC5087">
        <w:rPr>
          <w:rFonts w:asciiTheme="minorHAnsi" w:hAnsiTheme="minorHAnsi" w:cstheme="minorHAnsi"/>
          <w:sz w:val="22"/>
          <w:szCs w:val="22"/>
        </w:rPr>
        <w:t>Postupci priznavanja inozemnih visokoškolskih kvalifikacija i razdoblja studija započeti prije stupanja na snagu ovog Pravilnika dovršit će se prema odredbama Pravilnika o radu Ureda za akademsko priznavanje inozemnih visokoškolskih kvalifikacija i razdoblja studija (KLASA: 003-01/07-01/14; URBROJ: 2170-57-01-07-1).</w:t>
      </w:r>
    </w:p>
    <w:p w:rsidR="00FC5087" w:rsidRPr="00FC5087" w:rsidRDefault="00FC5087" w:rsidP="00145F2D">
      <w:pPr>
        <w:pStyle w:val="T-98-2"/>
        <w:numPr>
          <w:ilvl w:val="0"/>
          <w:numId w:val="9"/>
        </w:numPr>
        <w:tabs>
          <w:tab w:val="clear" w:pos="2153"/>
        </w:tabs>
        <w:spacing w:after="0"/>
        <w:ind w:left="455" w:hanging="449"/>
        <w:rPr>
          <w:rFonts w:asciiTheme="minorHAnsi" w:hAnsiTheme="minorHAnsi" w:cstheme="minorHAnsi"/>
          <w:sz w:val="22"/>
          <w:szCs w:val="22"/>
        </w:rPr>
      </w:pPr>
      <w:r w:rsidRPr="00FC5087">
        <w:rPr>
          <w:rFonts w:asciiTheme="minorHAnsi" w:hAnsiTheme="minorHAnsi" w:cstheme="minorHAnsi"/>
          <w:sz w:val="22"/>
          <w:szCs w:val="22"/>
        </w:rPr>
        <w:t xml:space="preserve">Ovaj Pravilnik stupa na snagu osmog dana od dana objave na oglasnoj ploči Sveučilišta u Rijeci. </w:t>
      </w:r>
      <w:r w:rsidRPr="00FC5087">
        <w:rPr>
          <w:rFonts w:asciiTheme="minorHAnsi" w:hAnsiTheme="minorHAnsi" w:cstheme="minorHAnsi"/>
          <w:bCs/>
          <w:sz w:val="22"/>
          <w:szCs w:val="22"/>
        </w:rPr>
        <w:t xml:space="preserve">  </w:t>
      </w:r>
    </w:p>
    <w:p w:rsidR="00FC5087" w:rsidRDefault="00FC5087" w:rsidP="00FC5087">
      <w:pPr>
        <w:pStyle w:val="T-98-2"/>
        <w:tabs>
          <w:tab w:val="clear" w:pos="2153"/>
        </w:tabs>
        <w:spacing w:after="0"/>
        <w:ind w:firstLine="0"/>
        <w:rPr>
          <w:rFonts w:asciiTheme="minorHAnsi" w:hAnsiTheme="minorHAnsi" w:cstheme="minorHAnsi"/>
          <w:bCs/>
          <w:sz w:val="22"/>
          <w:szCs w:val="22"/>
        </w:rPr>
      </w:pPr>
    </w:p>
    <w:p w:rsidR="00FC5087" w:rsidRDefault="00FC5087" w:rsidP="00FC5087">
      <w:pPr>
        <w:pStyle w:val="T-98-2"/>
        <w:tabs>
          <w:tab w:val="clear" w:pos="2153"/>
        </w:tabs>
        <w:spacing w:after="0"/>
        <w:ind w:firstLine="0"/>
        <w:rPr>
          <w:rFonts w:asciiTheme="minorHAnsi" w:hAnsiTheme="minorHAnsi" w:cstheme="minorHAnsi"/>
          <w:bCs/>
          <w:sz w:val="22"/>
          <w:szCs w:val="22"/>
        </w:rPr>
      </w:pPr>
    </w:p>
    <w:p w:rsidR="00266A89" w:rsidRDefault="00266A89" w:rsidP="00FC5087">
      <w:pPr>
        <w:pStyle w:val="T-98-2"/>
        <w:tabs>
          <w:tab w:val="clear" w:pos="2153"/>
        </w:tabs>
        <w:spacing w:after="0"/>
        <w:ind w:firstLine="0"/>
        <w:rPr>
          <w:rFonts w:asciiTheme="minorHAnsi" w:hAnsiTheme="minorHAnsi" w:cstheme="minorHAnsi"/>
          <w:bCs/>
          <w:sz w:val="22"/>
          <w:szCs w:val="22"/>
        </w:rPr>
      </w:pPr>
    </w:p>
    <w:p w:rsidR="00FC5087" w:rsidRPr="002A00B7" w:rsidRDefault="00FC5087" w:rsidP="00FC5087">
      <w:pPr>
        <w:pStyle w:val="Default"/>
        <w:tabs>
          <w:tab w:val="center" w:pos="6804"/>
        </w:tabs>
        <w:ind w:left="7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Pr="002A00B7">
        <w:rPr>
          <w:b/>
          <w:sz w:val="22"/>
          <w:szCs w:val="22"/>
        </w:rPr>
        <w:t>REKTORICA</w:t>
      </w:r>
    </w:p>
    <w:p w:rsidR="00FC5087" w:rsidRPr="002A00B7" w:rsidRDefault="00FC5087" w:rsidP="00FC5087">
      <w:pPr>
        <w:pStyle w:val="Default"/>
        <w:tabs>
          <w:tab w:val="center" w:pos="6804"/>
        </w:tabs>
        <w:ind w:left="720"/>
        <w:jc w:val="both"/>
        <w:rPr>
          <w:b/>
          <w:sz w:val="22"/>
          <w:szCs w:val="22"/>
        </w:rPr>
      </w:pPr>
      <w:r w:rsidRPr="002A00B7">
        <w:rPr>
          <w:b/>
          <w:sz w:val="22"/>
          <w:szCs w:val="22"/>
        </w:rPr>
        <w:tab/>
        <w:t>prof. dr. sc. Snježana Prijić-Samaržija</w:t>
      </w:r>
    </w:p>
    <w:p w:rsidR="00FC5087" w:rsidRPr="002A00B7" w:rsidRDefault="00FC5087" w:rsidP="00FC5087">
      <w:pPr>
        <w:pStyle w:val="Default"/>
        <w:ind w:left="720"/>
        <w:jc w:val="both"/>
        <w:rPr>
          <w:sz w:val="22"/>
          <w:szCs w:val="22"/>
        </w:rPr>
      </w:pPr>
    </w:p>
    <w:p w:rsidR="00FC5087" w:rsidRPr="002A00B7" w:rsidRDefault="00FC5087" w:rsidP="00FC5087">
      <w:pPr>
        <w:pStyle w:val="Default"/>
        <w:ind w:left="720"/>
        <w:jc w:val="both"/>
        <w:rPr>
          <w:sz w:val="22"/>
          <w:szCs w:val="22"/>
        </w:rPr>
      </w:pPr>
    </w:p>
    <w:p w:rsidR="00FC5087" w:rsidRPr="002A00B7" w:rsidRDefault="00FC5087" w:rsidP="00FC5087">
      <w:pPr>
        <w:pStyle w:val="Default"/>
        <w:ind w:left="720"/>
        <w:jc w:val="both"/>
        <w:rPr>
          <w:sz w:val="22"/>
          <w:szCs w:val="22"/>
        </w:rPr>
      </w:pPr>
    </w:p>
    <w:p w:rsidR="00FC5087" w:rsidRPr="00744126" w:rsidRDefault="00FC5087" w:rsidP="00FC5087">
      <w:pPr>
        <w:pStyle w:val="Default"/>
        <w:jc w:val="both"/>
        <w:rPr>
          <w:color w:val="auto"/>
          <w:sz w:val="22"/>
          <w:szCs w:val="22"/>
        </w:rPr>
      </w:pPr>
      <w:r w:rsidRPr="00744126">
        <w:rPr>
          <w:color w:val="auto"/>
          <w:sz w:val="22"/>
          <w:szCs w:val="22"/>
        </w:rPr>
        <w:t xml:space="preserve">Ovaj Pravilnik </w:t>
      </w:r>
      <w:r w:rsidRPr="00FC5087">
        <w:rPr>
          <w:color w:val="auto"/>
          <w:sz w:val="22"/>
          <w:szCs w:val="22"/>
        </w:rPr>
        <w:t xml:space="preserve">o priznavanju inozemnih visokoškolskih kvalifikacija </w:t>
      </w:r>
      <w:r>
        <w:rPr>
          <w:color w:val="auto"/>
          <w:sz w:val="22"/>
          <w:szCs w:val="22"/>
        </w:rPr>
        <w:t>i razdoblja studija Sveučilišta u R</w:t>
      </w:r>
      <w:r w:rsidRPr="00FC5087">
        <w:rPr>
          <w:color w:val="auto"/>
          <w:sz w:val="22"/>
          <w:szCs w:val="22"/>
        </w:rPr>
        <w:t>ijeci</w:t>
      </w:r>
      <w:r>
        <w:rPr>
          <w:color w:val="auto"/>
          <w:sz w:val="22"/>
          <w:szCs w:val="22"/>
        </w:rPr>
        <w:t xml:space="preserve"> </w:t>
      </w:r>
      <w:r w:rsidR="00266A89">
        <w:rPr>
          <w:color w:val="auto"/>
          <w:sz w:val="22"/>
          <w:szCs w:val="22"/>
        </w:rPr>
        <w:t>objavljen</w:t>
      </w:r>
      <w:r w:rsidRPr="00744126">
        <w:rPr>
          <w:color w:val="auto"/>
          <w:sz w:val="22"/>
          <w:szCs w:val="22"/>
        </w:rPr>
        <w:t xml:space="preserve"> je na oglasnoj ploči Sveučilišta</w:t>
      </w:r>
      <w:r w:rsidR="00266A89">
        <w:rPr>
          <w:color w:val="auto"/>
          <w:sz w:val="22"/>
          <w:szCs w:val="22"/>
        </w:rPr>
        <w:t xml:space="preserve"> dana 20. svibnja 2020. godine te </w:t>
      </w:r>
      <w:r w:rsidR="00DF1E53">
        <w:rPr>
          <w:color w:val="auto"/>
          <w:sz w:val="22"/>
          <w:szCs w:val="22"/>
        </w:rPr>
        <w:t xml:space="preserve">je </w:t>
      </w:r>
      <w:r w:rsidR="00266A89">
        <w:rPr>
          <w:color w:val="auto"/>
          <w:sz w:val="22"/>
          <w:szCs w:val="22"/>
        </w:rPr>
        <w:t>stupio na snagu osmog dana od dana objave 28. svibnja 2020. godine.</w:t>
      </w:r>
    </w:p>
    <w:p w:rsidR="00FC5087" w:rsidRPr="002A00B7" w:rsidRDefault="00FC5087" w:rsidP="00FC5087">
      <w:pPr>
        <w:pStyle w:val="Default"/>
        <w:ind w:left="720"/>
        <w:jc w:val="both"/>
        <w:rPr>
          <w:sz w:val="22"/>
          <w:szCs w:val="22"/>
        </w:rPr>
      </w:pPr>
    </w:p>
    <w:p w:rsidR="00FC5087" w:rsidRPr="002A00B7" w:rsidRDefault="00FC5087" w:rsidP="00266A89">
      <w:pPr>
        <w:pStyle w:val="Default"/>
        <w:jc w:val="both"/>
        <w:rPr>
          <w:sz w:val="22"/>
          <w:szCs w:val="22"/>
        </w:rPr>
      </w:pPr>
    </w:p>
    <w:p w:rsidR="00FC5087" w:rsidRPr="002A00B7" w:rsidRDefault="00FC5087" w:rsidP="00FC5087">
      <w:pPr>
        <w:pStyle w:val="Default"/>
        <w:ind w:left="720"/>
        <w:jc w:val="both"/>
        <w:rPr>
          <w:sz w:val="22"/>
          <w:szCs w:val="22"/>
        </w:rPr>
      </w:pPr>
    </w:p>
    <w:p w:rsidR="00FC5087" w:rsidRPr="002A00B7" w:rsidRDefault="00FC5087" w:rsidP="00FC5087">
      <w:pPr>
        <w:pStyle w:val="Default"/>
        <w:tabs>
          <w:tab w:val="center" w:pos="6804"/>
        </w:tabs>
        <w:ind w:left="720"/>
        <w:jc w:val="both"/>
        <w:rPr>
          <w:b/>
          <w:sz w:val="22"/>
          <w:szCs w:val="22"/>
        </w:rPr>
      </w:pPr>
      <w:r w:rsidRPr="002A00B7">
        <w:rPr>
          <w:sz w:val="22"/>
          <w:szCs w:val="22"/>
        </w:rPr>
        <w:tab/>
      </w:r>
      <w:r w:rsidRPr="002A00B7">
        <w:rPr>
          <w:b/>
          <w:sz w:val="22"/>
          <w:szCs w:val="22"/>
        </w:rPr>
        <w:t>GLAVNA TAJNICA</w:t>
      </w:r>
    </w:p>
    <w:p w:rsidR="00FC5087" w:rsidRPr="00266A89" w:rsidRDefault="00FC5087" w:rsidP="00266A89">
      <w:pPr>
        <w:pStyle w:val="Default"/>
        <w:tabs>
          <w:tab w:val="center" w:pos="6804"/>
        </w:tabs>
        <w:ind w:left="720"/>
        <w:jc w:val="both"/>
        <w:rPr>
          <w:b/>
          <w:sz w:val="22"/>
          <w:szCs w:val="22"/>
        </w:rPr>
      </w:pPr>
      <w:r w:rsidRPr="002A00B7">
        <w:rPr>
          <w:b/>
          <w:sz w:val="22"/>
          <w:szCs w:val="22"/>
        </w:rPr>
        <w:tab/>
        <w:t>Roberta Hlača Mlinar, dipl. iur.</w:t>
      </w:r>
    </w:p>
    <w:sectPr w:rsidR="00FC5087" w:rsidRPr="00266A89" w:rsidSect="002607A7">
      <w:headerReference w:type="default" r:id="rId7"/>
      <w:footerReference w:type="default" r:id="rId8"/>
      <w:pgSz w:w="11900" w:h="16840"/>
      <w:pgMar w:top="2410" w:right="1552" w:bottom="1701" w:left="1418" w:header="1587" w:footer="102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719" w:rsidRDefault="00980719">
      <w:r>
        <w:separator/>
      </w:r>
    </w:p>
  </w:endnote>
  <w:endnote w:type="continuationSeparator" w:id="0">
    <w:p w:rsidR="00980719" w:rsidRDefault="00980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NewRoman"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D33" w:rsidRDefault="00266A89" w:rsidP="004F3FFA">
    <w:pPr>
      <w:pStyle w:val="Footer"/>
    </w:pPr>
    <w:r w:rsidRPr="00A84C62">
      <w:rPr>
        <w:noProof/>
        <w:lang w:val="hr-HR" w:eastAsia="hr-HR"/>
      </w:rPr>
      <w:drawing>
        <wp:inline distT="0" distB="0" distL="0" distR="0" wp14:anchorId="09463637" wp14:editId="659A856A">
          <wp:extent cx="5549900" cy="215900"/>
          <wp:effectExtent l="0" t="0" r="12700" b="12700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499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719" w:rsidRDefault="00980719">
      <w:r>
        <w:separator/>
      </w:r>
    </w:p>
  </w:footnote>
  <w:footnote w:type="continuationSeparator" w:id="0">
    <w:p w:rsidR="00980719" w:rsidRDefault="00980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D33" w:rsidRDefault="00266A89" w:rsidP="009607EA">
    <w:pPr>
      <w:pStyle w:val="Body"/>
    </w:pPr>
    <w:r>
      <w:rPr>
        <w:noProof/>
        <w:lang w:val="hr-HR" w:eastAsia="hr-HR"/>
      </w:rPr>
      <w:drawing>
        <wp:anchor distT="152400" distB="152400" distL="152400" distR="152400" simplePos="0" relativeHeight="251659264" behindDoc="1" locked="0" layoutInCell="1" allowOverlap="1" wp14:anchorId="0B301601" wp14:editId="4EC8EDCB">
          <wp:simplePos x="0" y="0"/>
          <wp:positionH relativeFrom="page">
            <wp:posOffset>6445770</wp:posOffset>
          </wp:positionH>
          <wp:positionV relativeFrom="page">
            <wp:posOffset>539647</wp:posOffset>
          </wp:positionV>
          <wp:extent cx="777239" cy="2058300"/>
          <wp:effectExtent l="0" t="0" r="10795" b="0"/>
          <wp:wrapNone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UNIRI_2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" cy="2058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inline distT="0" distB="0" distL="0" distR="0" wp14:anchorId="0D575EE3" wp14:editId="6BDFF1A5">
          <wp:extent cx="2518410" cy="329565"/>
          <wp:effectExtent l="0" t="0" r="0" b="635"/>
          <wp:docPr id="5" name="Picture 2" descr="png/UNIRI_elementi_yu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ng/UNIRI_elementi_yuf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1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773D"/>
    <w:multiLevelType w:val="hybridMultilevel"/>
    <w:tmpl w:val="4D1C7E08"/>
    <w:lvl w:ilvl="0" w:tplc="E362E02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7443D"/>
    <w:multiLevelType w:val="hybridMultilevel"/>
    <w:tmpl w:val="327C2908"/>
    <w:name w:val="WW8Num2222222"/>
    <w:lvl w:ilvl="0" w:tplc="9D2AD6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21EE9"/>
    <w:multiLevelType w:val="hybridMultilevel"/>
    <w:tmpl w:val="D696C784"/>
    <w:name w:val="WW8Num222222"/>
    <w:lvl w:ilvl="0" w:tplc="9D2AD6F2">
      <w:start w:val="1"/>
      <w:numFmt w:val="decimal"/>
      <w:lvlText w:val="(%1)"/>
      <w:lvlJc w:val="left"/>
      <w:pPr>
        <w:ind w:left="72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6" w:hanging="360"/>
      </w:pPr>
    </w:lvl>
    <w:lvl w:ilvl="2" w:tplc="041A001B" w:tentative="1">
      <w:start w:val="1"/>
      <w:numFmt w:val="lowerRoman"/>
      <w:lvlText w:val="%3."/>
      <w:lvlJc w:val="right"/>
      <w:pPr>
        <w:ind w:left="2166" w:hanging="180"/>
      </w:pPr>
    </w:lvl>
    <w:lvl w:ilvl="3" w:tplc="041A000F" w:tentative="1">
      <w:start w:val="1"/>
      <w:numFmt w:val="decimal"/>
      <w:lvlText w:val="%4."/>
      <w:lvlJc w:val="left"/>
      <w:pPr>
        <w:ind w:left="2886" w:hanging="360"/>
      </w:pPr>
    </w:lvl>
    <w:lvl w:ilvl="4" w:tplc="041A0019" w:tentative="1">
      <w:start w:val="1"/>
      <w:numFmt w:val="lowerLetter"/>
      <w:lvlText w:val="%5."/>
      <w:lvlJc w:val="left"/>
      <w:pPr>
        <w:ind w:left="3606" w:hanging="360"/>
      </w:pPr>
    </w:lvl>
    <w:lvl w:ilvl="5" w:tplc="041A001B" w:tentative="1">
      <w:start w:val="1"/>
      <w:numFmt w:val="lowerRoman"/>
      <w:lvlText w:val="%6."/>
      <w:lvlJc w:val="right"/>
      <w:pPr>
        <w:ind w:left="4326" w:hanging="180"/>
      </w:pPr>
    </w:lvl>
    <w:lvl w:ilvl="6" w:tplc="041A000F" w:tentative="1">
      <w:start w:val="1"/>
      <w:numFmt w:val="decimal"/>
      <w:lvlText w:val="%7."/>
      <w:lvlJc w:val="left"/>
      <w:pPr>
        <w:ind w:left="5046" w:hanging="360"/>
      </w:pPr>
    </w:lvl>
    <w:lvl w:ilvl="7" w:tplc="041A0019" w:tentative="1">
      <w:start w:val="1"/>
      <w:numFmt w:val="lowerLetter"/>
      <w:lvlText w:val="%8."/>
      <w:lvlJc w:val="left"/>
      <w:pPr>
        <w:ind w:left="5766" w:hanging="360"/>
      </w:pPr>
    </w:lvl>
    <w:lvl w:ilvl="8" w:tplc="041A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3" w15:restartNumberingAfterBreak="0">
    <w:nsid w:val="17880170"/>
    <w:multiLevelType w:val="hybridMultilevel"/>
    <w:tmpl w:val="45541D28"/>
    <w:lvl w:ilvl="0" w:tplc="767A90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D3807"/>
    <w:multiLevelType w:val="hybridMultilevel"/>
    <w:tmpl w:val="9ACE767C"/>
    <w:lvl w:ilvl="0" w:tplc="607E1A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29383E"/>
    <w:multiLevelType w:val="hybridMultilevel"/>
    <w:tmpl w:val="88E8CFA6"/>
    <w:lvl w:ilvl="0" w:tplc="792E64C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70B20"/>
    <w:multiLevelType w:val="hybridMultilevel"/>
    <w:tmpl w:val="E1A29256"/>
    <w:lvl w:ilvl="0" w:tplc="A4B668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76D7A"/>
    <w:multiLevelType w:val="hybridMultilevel"/>
    <w:tmpl w:val="65C47F92"/>
    <w:name w:val="WW8Num22222222"/>
    <w:lvl w:ilvl="0" w:tplc="8AD81698">
      <w:start w:val="1"/>
      <w:numFmt w:val="decimal"/>
      <w:lvlText w:val="(%1)"/>
      <w:lvlJc w:val="left"/>
      <w:pPr>
        <w:ind w:left="720" w:hanging="360"/>
      </w:pPr>
      <w:rPr>
        <w:rFonts w:hint="default"/>
        <w:strike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0707B"/>
    <w:multiLevelType w:val="hybridMultilevel"/>
    <w:tmpl w:val="A50EA882"/>
    <w:lvl w:ilvl="0" w:tplc="022EF090">
      <w:start w:val="1"/>
      <w:numFmt w:val="upperRoman"/>
      <w:lvlText w:val="%1."/>
      <w:lvlJc w:val="left"/>
      <w:pPr>
        <w:ind w:left="1260" w:hanging="720"/>
      </w:pPr>
      <w:rPr>
        <w:rFonts w:hint="default"/>
        <w:b/>
      </w:rPr>
    </w:lvl>
    <w:lvl w:ilvl="1" w:tplc="ED160346">
      <w:start w:val="1"/>
      <w:numFmt w:val="decimal"/>
      <w:lvlText w:val="(%2)"/>
      <w:lvlJc w:val="left"/>
      <w:pPr>
        <w:ind w:left="162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69FE057A"/>
    <w:multiLevelType w:val="hybridMultilevel"/>
    <w:tmpl w:val="BBE4A5FE"/>
    <w:lvl w:ilvl="0" w:tplc="989C4912">
      <w:start w:val="1"/>
      <w:numFmt w:val="decimal"/>
      <w:lvlText w:val="(%1)"/>
      <w:lvlJc w:val="left"/>
      <w:pPr>
        <w:ind w:left="36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6" w:hanging="360"/>
      </w:pPr>
    </w:lvl>
    <w:lvl w:ilvl="2" w:tplc="041A001B" w:tentative="1">
      <w:start w:val="1"/>
      <w:numFmt w:val="lowerRoman"/>
      <w:lvlText w:val="%3."/>
      <w:lvlJc w:val="right"/>
      <w:pPr>
        <w:ind w:left="1806" w:hanging="180"/>
      </w:pPr>
    </w:lvl>
    <w:lvl w:ilvl="3" w:tplc="041A000F" w:tentative="1">
      <w:start w:val="1"/>
      <w:numFmt w:val="decimal"/>
      <w:lvlText w:val="%4."/>
      <w:lvlJc w:val="left"/>
      <w:pPr>
        <w:ind w:left="2526" w:hanging="360"/>
      </w:pPr>
    </w:lvl>
    <w:lvl w:ilvl="4" w:tplc="041A0019" w:tentative="1">
      <w:start w:val="1"/>
      <w:numFmt w:val="lowerLetter"/>
      <w:lvlText w:val="%5."/>
      <w:lvlJc w:val="left"/>
      <w:pPr>
        <w:ind w:left="3246" w:hanging="360"/>
      </w:pPr>
    </w:lvl>
    <w:lvl w:ilvl="5" w:tplc="041A001B" w:tentative="1">
      <w:start w:val="1"/>
      <w:numFmt w:val="lowerRoman"/>
      <w:lvlText w:val="%6."/>
      <w:lvlJc w:val="right"/>
      <w:pPr>
        <w:ind w:left="3966" w:hanging="180"/>
      </w:pPr>
    </w:lvl>
    <w:lvl w:ilvl="6" w:tplc="041A000F" w:tentative="1">
      <w:start w:val="1"/>
      <w:numFmt w:val="decimal"/>
      <w:lvlText w:val="%7."/>
      <w:lvlJc w:val="left"/>
      <w:pPr>
        <w:ind w:left="4686" w:hanging="360"/>
      </w:pPr>
    </w:lvl>
    <w:lvl w:ilvl="7" w:tplc="041A0019" w:tentative="1">
      <w:start w:val="1"/>
      <w:numFmt w:val="lowerLetter"/>
      <w:lvlText w:val="%8."/>
      <w:lvlJc w:val="left"/>
      <w:pPr>
        <w:ind w:left="5406" w:hanging="360"/>
      </w:pPr>
    </w:lvl>
    <w:lvl w:ilvl="8" w:tplc="041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0" w15:restartNumberingAfterBreak="0">
    <w:nsid w:val="73251F37"/>
    <w:multiLevelType w:val="hybridMultilevel"/>
    <w:tmpl w:val="4F68CD0A"/>
    <w:lvl w:ilvl="0" w:tplc="D59C3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087"/>
    <w:rsid w:val="000B075B"/>
    <w:rsid w:val="00243162"/>
    <w:rsid w:val="00266A89"/>
    <w:rsid w:val="00702536"/>
    <w:rsid w:val="00763F68"/>
    <w:rsid w:val="00824281"/>
    <w:rsid w:val="00980719"/>
    <w:rsid w:val="009A4BDE"/>
    <w:rsid w:val="00B71D88"/>
    <w:rsid w:val="00DF1E53"/>
    <w:rsid w:val="00FC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82EE4-C4D9-4F2E-B3E4-49B85970F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C50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FC50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paragraph" w:styleId="Footer">
    <w:name w:val="footer"/>
    <w:link w:val="FooterChar"/>
    <w:rsid w:val="00FC5087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/>
    </w:rPr>
  </w:style>
  <w:style w:type="character" w:customStyle="1" w:styleId="FooterChar">
    <w:name w:val="Footer Char"/>
    <w:basedOn w:val="DefaultParagraphFont"/>
    <w:link w:val="Footer"/>
    <w:rsid w:val="00FC5087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/>
    </w:rPr>
  </w:style>
  <w:style w:type="paragraph" w:styleId="ListParagraph">
    <w:name w:val="List Paragraph"/>
    <w:basedOn w:val="Normal"/>
    <w:qFormat/>
    <w:rsid w:val="00FC50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hr-HR"/>
    </w:rPr>
  </w:style>
  <w:style w:type="paragraph" w:customStyle="1" w:styleId="Default">
    <w:name w:val="Default"/>
    <w:rsid w:val="00FC508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customStyle="1" w:styleId="T-98-2">
    <w:name w:val="T-9/8-2"/>
    <w:basedOn w:val="Normal"/>
    <w:rsid w:val="00FC508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eastAsia="Times New Roman" w:hAnsi="Times-NewRoman"/>
      <w:sz w:val="19"/>
      <w:szCs w:val="19"/>
      <w:bdr w:val="none" w:sz="0" w:space="0" w:color="auto"/>
      <w:lang w:val="hr-HR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B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DE"/>
    <w:rPr>
      <w:rFonts w:ascii="Segoe UI" w:eastAsia="Arial Unicode MS" w:hAnsi="Segoe UI" w:cs="Segoe UI"/>
      <w:sz w:val="18"/>
      <w:szCs w:val="18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1217</Words>
  <Characters>6938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Brubnjak Ujčić</dc:creator>
  <cp:keywords/>
  <dc:description/>
  <cp:lastModifiedBy>Andrea Miočić</cp:lastModifiedBy>
  <cp:revision>2</cp:revision>
  <cp:lastPrinted>2020-05-19T08:51:00Z</cp:lastPrinted>
  <dcterms:created xsi:type="dcterms:W3CDTF">2020-05-25T11:58:00Z</dcterms:created>
  <dcterms:modified xsi:type="dcterms:W3CDTF">2020-05-25T11:58:00Z</dcterms:modified>
</cp:coreProperties>
</file>