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B398" w14:textId="2D607ED4" w:rsidR="00435D43" w:rsidRPr="00435D43" w:rsidRDefault="00435D43" w:rsidP="00435D43">
      <w:pPr>
        <w:jc w:val="both"/>
        <w:rPr>
          <w:rFonts w:ascii="Calibri" w:hAnsi="Calibri"/>
          <w:b/>
          <w:bCs/>
          <w:sz w:val="20"/>
          <w:szCs w:val="20"/>
          <w:lang w:val="en-GB"/>
        </w:rPr>
      </w:pPr>
      <w:r w:rsidRPr="00435D43">
        <w:rPr>
          <w:rFonts w:ascii="Calibri" w:hAnsi="Calibri"/>
          <w:b/>
          <w:bCs/>
          <w:sz w:val="20"/>
          <w:szCs w:val="20"/>
          <w:lang w:val="en-GB"/>
        </w:rPr>
        <w:t>ADDITIONAL FINANCIAL SUPPORT</w:t>
      </w:r>
      <w:r>
        <w:rPr>
          <w:rFonts w:ascii="Calibri" w:hAnsi="Calibri"/>
          <w:b/>
          <w:bCs/>
          <w:sz w:val="20"/>
          <w:szCs w:val="20"/>
          <w:lang w:val="en-GB"/>
        </w:rPr>
        <w:t xml:space="preserve"> FOR FEWER OPPORTUNITIES</w:t>
      </w:r>
      <w:r w:rsidRPr="00435D43">
        <w:rPr>
          <w:rFonts w:ascii="Calibri" w:hAnsi="Calibri"/>
          <w:b/>
          <w:bCs/>
          <w:sz w:val="20"/>
          <w:szCs w:val="20"/>
          <w:lang w:val="en-GB"/>
        </w:rPr>
        <w:t xml:space="preserve"> – ERASMUS KA131</w:t>
      </w:r>
    </w:p>
    <w:p w14:paraId="130DB5C6" w14:textId="20408CD3" w:rsidR="00435D43" w:rsidRPr="004D5FB7" w:rsidRDefault="00435D43" w:rsidP="00435D43">
      <w:pPr>
        <w:jc w:val="both"/>
        <w:rPr>
          <w:rFonts w:ascii="Calibri" w:hAnsi="Calibri"/>
          <w:sz w:val="20"/>
          <w:szCs w:val="20"/>
          <w:lang w:val="en-GB"/>
        </w:rPr>
      </w:pPr>
      <w:r w:rsidRPr="004D5FB7">
        <w:rPr>
          <w:rFonts w:ascii="Calibri" w:hAnsi="Calibri"/>
          <w:sz w:val="20"/>
          <w:szCs w:val="20"/>
          <w:lang w:val="en-GB"/>
        </w:rPr>
        <w:t>In accordance with the recommendation of the Agency for Mobility and EU Programmes, students can receive additional financial support based on one of the following categories if they request additional financial support within the Call and submit the supporting documentation.</w:t>
      </w:r>
    </w:p>
    <w:p w14:paraId="1003219C" w14:textId="77777777" w:rsidR="00435D43" w:rsidRPr="004D5FB7" w:rsidRDefault="00435D43" w:rsidP="00435D43">
      <w:pPr>
        <w:jc w:val="both"/>
        <w:rPr>
          <w:rFonts w:ascii="Calibri" w:hAnsi="Calibri"/>
          <w:color w:val="FF0000"/>
          <w:sz w:val="20"/>
          <w:szCs w:val="20"/>
          <w:lang w:val="en-GB"/>
        </w:rPr>
      </w:pPr>
    </w:p>
    <w:tbl>
      <w:tblPr>
        <w:tblW w:w="9776" w:type="dxa"/>
        <w:tblCellMar>
          <w:left w:w="10" w:type="dxa"/>
          <w:right w:w="10" w:type="dxa"/>
        </w:tblCellMar>
        <w:tblLook w:val="0000" w:firstRow="0" w:lastRow="0" w:firstColumn="0" w:lastColumn="0" w:noHBand="0" w:noVBand="0"/>
      </w:tblPr>
      <w:tblGrid>
        <w:gridCol w:w="2405"/>
        <w:gridCol w:w="3119"/>
        <w:gridCol w:w="4252"/>
      </w:tblGrid>
      <w:tr w:rsidR="00435D43" w:rsidRPr="004D5FB7" w14:paraId="5FF91182" w14:textId="77777777" w:rsidTr="00334F96">
        <w:tc>
          <w:tcPr>
            <w:tcW w:w="240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32D0562"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sz w:val="20"/>
                <w:szCs w:val="20"/>
                <w:bdr w:val="none" w:sz="0" w:space="0" w:color="auto"/>
                <w:lang w:val="en-GB"/>
              </w:rPr>
            </w:pPr>
            <w:r w:rsidRPr="004D5FB7">
              <w:rPr>
                <w:rFonts w:ascii="Calibri" w:eastAsia="Calibri" w:hAnsi="Calibri" w:cs="Calibri"/>
                <w:b/>
                <w:bCs/>
                <w:sz w:val="20"/>
                <w:szCs w:val="20"/>
                <w:bdr w:val="none" w:sz="0" w:space="0" w:color="auto"/>
                <w:lang w:val="en-GB"/>
              </w:rPr>
              <w:t>Underrepresented or vulnerable groups of students</w:t>
            </w:r>
          </w:p>
        </w:tc>
        <w:tc>
          <w:tcPr>
            <w:tcW w:w="311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513464C8"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Calibri" w:eastAsia="Calibri" w:hAnsi="Calibri" w:cs="Calibri"/>
                <w:b/>
                <w:bCs/>
                <w:sz w:val="20"/>
                <w:szCs w:val="20"/>
                <w:bdr w:val="none" w:sz="0" w:space="0" w:color="auto"/>
                <w:lang w:val="en-GB"/>
              </w:rPr>
            </w:pPr>
            <w:r w:rsidRPr="004D5FB7">
              <w:rPr>
                <w:rFonts w:ascii="Calibri" w:eastAsia="Calibri" w:hAnsi="Calibri" w:cs="Calibri"/>
                <w:b/>
                <w:bCs/>
                <w:sz w:val="20"/>
                <w:szCs w:val="20"/>
                <w:bdr w:val="none" w:sz="0" w:space="0" w:color="auto"/>
                <w:lang w:val="en-GB"/>
              </w:rPr>
              <w:t>Additional information</w:t>
            </w:r>
          </w:p>
        </w:tc>
        <w:tc>
          <w:tcPr>
            <w:tcW w:w="425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20B20E0"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Calibri" w:eastAsia="Calibri" w:hAnsi="Calibri" w:cs="Calibri"/>
                <w:b/>
                <w:bCs/>
                <w:sz w:val="20"/>
                <w:szCs w:val="20"/>
                <w:bdr w:val="none" w:sz="0" w:space="0" w:color="auto"/>
                <w:lang w:val="en-GB"/>
              </w:rPr>
            </w:pPr>
            <w:r w:rsidRPr="004D5FB7">
              <w:rPr>
                <w:rFonts w:ascii="Calibri" w:eastAsia="Calibri" w:hAnsi="Calibri" w:cs="Calibri"/>
                <w:b/>
                <w:bCs/>
                <w:sz w:val="20"/>
                <w:szCs w:val="20"/>
                <w:bdr w:val="none" w:sz="0" w:space="0" w:color="auto"/>
                <w:lang w:val="en-GB"/>
              </w:rPr>
              <w:t>Supporting documentation to be submitted within the Call</w:t>
            </w:r>
          </w:p>
        </w:tc>
      </w:tr>
      <w:tr w:rsidR="00435D43" w:rsidRPr="004D5FB7" w14:paraId="71F02DCB" w14:textId="77777777" w:rsidTr="00334F96">
        <w:tc>
          <w:tcPr>
            <w:tcW w:w="240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712183C9"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b/>
                <w:bCs/>
                <w:sz w:val="20"/>
                <w:szCs w:val="20"/>
                <w:bdr w:val="none" w:sz="0" w:space="0" w:color="auto"/>
                <w:lang w:val="en-GB"/>
              </w:rPr>
              <w:t xml:space="preserve">Students of lower socio-economic status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C9B4E0"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The average monthly income per member of the shared household does not exceed 85% of the budget base (HRK 2,827.10 for 2020). In addition to the total income, the income also includes non-taxable receipts listed in the Ordinance on awarding state scholarships.</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2CBCC8"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 xml:space="preserve">- certificate for all members of the shared household for the last available calendar year at the time of submission of the Call documentation issued by the competent tax administration; </w:t>
            </w:r>
          </w:p>
          <w:p w14:paraId="05532278"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 certificate on the amount of paid pension for the last available calendar year at the time of submission of the Call documentation (for members of the shared household who are retired or are beneficiaries of a survivor's pension) issued by the competent pension insurance institution;</w:t>
            </w:r>
          </w:p>
          <w:p w14:paraId="615E18F4"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 xml:space="preserve">- filled-in statement on the number of members of the shared household (shared household refers to a family or other community of persons who live together at the same residence address and cover the cost of living regardless of kinship) – </w:t>
            </w:r>
            <w:r w:rsidRPr="004D5FB7">
              <w:rPr>
                <w:rFonts w:ascii="Calibri" w:eastAsia="Calibri" w:hAnsi="Calibri" w:cs="Calibri"/>
                <w:i/>
                <w:iCs/>
                <w:sz w:val="20"/>
                <w:szCs w:val="20"/>
                <w:bdr w:val="none" w:sz="0" w:space="0" w:color="auto"/>
                <w:lang w:val="en-GB"/>
              </w:rPr>
              <w:t>document form attached to the Call.</w:t>
            </w:r>
          </w:p>
        </w:tc>
      </w:tr>
      <w:tr w:rsidR="00435D43" w:rsidRPr="004D5FB7" w14:paraId="2F4564BA" w14:textId="77777777" w:rsidTr="00334F96">
        <w:tc>
          <w:tcPr>
            <w:tcW w:w="240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2619A6D4"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sz w:val="20"/>
                <w:szCs w:val="20"/>
                <w:bdr w:val="none" w:sz="0" w:space="0" w:color="auto"/>
                <w:lang w:val="en-GB"/>
              </w:rPr>
            </w:pPr>
            <w:r w:rsidRPr="004D5FB7">
              <w:rPr>
                <w:rFonts w:ascii="Calibri" w:eastAsia="Calibri" w:hAnsi="Calibri" w:cs="Calibri"/>
                <w:b/>
                <w:bCs/>
                <w:sz w:val="20"/>
                <w:szCs w:val="20"/>
                <w:bdr w:val="none" w:sz="0" w:space="0" w:color="auto"/>
                <w:lang w:val="en-GB"/>
              </w:rPr>
              <w:t xml:space="preserve">Refugees and asylum seekers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21E403"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sz w:val="20"/>
                <w:szCs w:val="20"/>
                <w:bdr w:val="none" w:sz="0" w:space="0" w:color="auto"/>
                <w:lang w:val="en-GB"/>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352E7E"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Decision granting asylum or subsidiary protection; - residence permit. Moreover, these persons must prove their identity, which is possible by means of; - passport for an asylum seeker; - special passport for a foreigner, or; - another identification document.</w:t>
            </w:r>
          </w:p>
        </w:tc>
      </w:tr>
      <w:tr w:rsidR="00435D43" w:rsidRPr="004D5FB7" w14:paraId="6ECB8767" w14:textId="77777777" w:rsidTr="00334F96">
        <w:tc>
          <w:tcPr>
            <w:tcW w:w="240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1435FBF4" w14:textId="77777777" w:rsidR="00435D43" w:rsidRPr="00CC64E4"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sz w:val="20"/>
                <w:szCs w:val="20"/>
                <w:bdr w:val="none" w:sz="0" w:space="0" w:color="auto"/>
                <w:lang w:val="en-GB"/>
              </w:rPr>
            </w:pPr>
            <w:r w:rsidRPr="00CC64E4">
              <w:rPr>
                <w:rFonts w:ascii="Calibri" w:eastAsia="Calibri" w:hAnsi="Calibri" w:cs="Calibri"/>
                <w:b/>
                <w:bCs/>
                <w:sz w:val="20"/>
                <w:szCs w:val="20"/>
                <w:bdr w:val="none" w:sz="0" w:space="0" w:color="auto"/>
                <w:lang w:val="en-GB"/>
              </w:rPr>
              <w:t>Students with inclusion support (special needs)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F84F2" w14:textId="77777777" w:rsidR="00435D43" w:rsidRPr="00CC64E4"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sz w:val="20"/>
                <w:szCs w:val="20"/>
                <w:bdr w:val="none" w:sz="0" w:space="0" w:color="auto"/>
                <w:lang w:val="en-GB"/>
              </w:rPr>
            </w:pPr>
            <w:r w:rsidRPr="00CC64E4">
              <w:rPr>
                <w:rFonts w:ascii="Calibri" w:eastAsia="Calibri" w:hAnsi="Calibri" w:cs="Calibri"/>
                <w:sz w:val="20"/>
                <w:szCs w:val="20"/>
                <w:bdr w:val="none" w:sz="0" w:space="0" w:color="auto"/>
                <w:lang w:val="en-GB"/>
              </w:rPr>
              <w:t>Students who would not be able to participate in the project / mobility without additional financial support, due to their personal, physical, metal or health condition</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6C38CA" w14:textId="77777777" w:rsidR="00435D43" w:rsidRPr="00CC64E4"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CC64E4">
              <w:rPr>
                <w:rFonts w:ascii="Calibri" w:eastAsia="Calibri" w:hAnsi="Calibri" w:cs="Calibri"/>
                <w:sz w:val="20"/>
                <w:szCs w:val="20"/>
                <w:bdr w:val="none" w:sz="0" w:space="0" w:color="auto"/>
                <w:lang w:val="en-GB"/>
              </w:rPr>
              <w:t>Confirmation of family physician or specialist physician (original required, not older than 6 months) and the official decision of the authorised institution / public body specifying the percentage and type of invalidity</w:t>
            </w:r>
          </w:p>
        </w:tc>
      </w:tr>
      <w:tr w:rsidR="00435D43" w:rsidRPr="004D5FB7" w14:paraId="414B1EB8" w14:textId="77777777" w:rsidTr="00334F96">
        <w:tc>
          <w:tcPr>
            <w:tcW w:w="240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11167B73"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bCs/>
                <w:sz w:val="20"/>
                <w:szCs w:val="20"/>
                <w:bdr w:val="none" w:sz="0" w:space="0" w:color="auto"/>
                <w:lang w:val="en-GB"/>
              </w:rPr>
            </w:pPr>
            <w:r w:rsidRPr="004D5FB7">
              <w:rPr>
                <w:rFonts w:ascii="Calibri" w:eastAsia="Calibri" w:hAnsi="Calibri" w:cs="Calibri"/>
                <w:b/>
                <w:sz w:val="20"/>
                <w:szCs w:val="20"/>
                <w:bdr w:val="none" w:sz="0" w:space="0" w:color="auto"/>
                <w:lang w:val="en-GB"/>
              </w:rPr>
              <w:t>Students whose parents have a lower level of education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962A"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 xml:space="preserve">The highest level of education acquired by students’ both parents </w:t>
            </w:r>
            <w:proofErr w:type="gramStart"/>
            <w:r w:rsidRPr="004D5FB7">
              <w:rPr>
                <w:rFonts w:ascii="Calibri" w:eastAsia="Calibri" w:hAnsi="Calibri" w:cs="Calibri"/>
                <w:sz w:val="20"/>
                <w:szCs w:val="20"/>
                <w:bdr w:val="none" w:sz="0" w:space="0" w:color="auto"/>
                <w:lang w:val="en-GB"/>
              </w:rPr>
              <w:t>corresponds</w:t>
            </w:r>
            <w:proofErr w:type="gramEnd"/>
            <w:r w:rsidRPr="004D5FB7">
              <w:rPr>
                <w:rFonts w:ascii="Calibri" w:eastAsia="Calibri" w:hAnsi="Calibri" w:cs="Calibri"/>
                <w:sz w:val="20"/>
                <w:szCs w:val="20"/>
                <w:bdr w:val="none" w:sz="0" w:space="0" w:color="auto"/>
                <w:lang w:val="en-GB"/>
              </w:rPr>
              <w:t xml:space="preserve"> to completed secondary education</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F8341"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Evidence that both parents/guardians (or one in the case of one parent/guardian) do not have higher education qualifications as proven by the record on the data registered in the registry of the Croatian Pension Insurance Institute (including an electronic record) issued by the HZMO (Croatian Pension Insurance Institute).</w:t>
            </w:r>
          </w:p>
        </w:tc>
      </w:tr>
      <w:tr w:rsidR="00435D43" w:rsidRPr="004D5FB7" w14:paraId="26F81BC9" w14:textId="77777777" w:rsidTr="00334F96">
        <w:tc>
          <w:tcPr>
            <w:tcW w:w="240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79E644F8"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sz w:val="20"/>
                <w:szCs w:val="20"/>
                <w:bdr w:val="none" w:sz="0" w:space="0" w:color="auto"/>
                <w:lang w:val="en-GB"/>
              </w:rPr>
            </w:pPr>
            <w:r w:rsidRPr="004D5FB7">
              <w:rPr>
                <w:rFonts w:ascii="Calibri" w:eastAsia="Calibri" w:hAnsi="Calibri" w:cs="Calibri"/>
                <w:b/>
                <w:sz w:val="20"/>
                <w:szCs w:val="20"/>
                <w:bdr w:val="none" w:sz="0" w:space="0" w:color="auto"/>
                <w:lang w:val="en-GB"/>
              </w:rPr>
              <w:t>Female students in technical fields, male students in humanities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CCEA"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1F95C"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Technical and humanistic fields are defined in accordance with the Ordinance on Scientific and Artistic Areas, Fields and Branches (OG 118/09, 82/12, 32/13, and 34/16)</w:t>
            </w:r>
          </w:p>
        </w:tc>
      </w:tr>
      <w:tr w:rsidR="00435D43" w:rsidRPr="004D5FB7" w14:paraId="6C0A9CBD" w14:textId="77777777" w:rsidTr="00334F96">
        <w:tc>
          <w:tcPr>
            <w:tcW w:w="240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174EADF0"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sz w:val="20"/>
                <w:szCs w:val="20"/>
                <w:bdr w:val="none" w:sz="0" w:space="0" w:color="auto"/>
                <w:lang w:val="en-GB"/>
              </w:rPr>
            </w:pPr>
            <w:r w:rsidRPr="004D5FB7">
              <w:rPr>
                <w:rFonts w:ascii="Calibri" w:eastAsia="Calibri" w:hAnsi="Calibri" w:cs="Calibri"/>
                <w:b/>
                <w:sz w:val="20"/>
                <w:szCs w:val="20"/>
                <w:bdr w:val="none" w:sz="0" w:space="0" w:color="auto"/>
                <w:lang w:val="en-GB"/>
              </w:rPr>
              <w:t xml:space="preserve">Older students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8157"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w:t>
            </w:r>
            <w:proofErr w:type="gramStart"/>
            <w:r w:rsidRPr="004D5FB7">
              <w:rPr>
                <w:rFonts w:ascii="Calibri" w:eastAsia="Calibri" w:hAnsi="Calibri" w:cs="Calibri"/>
                <w:sz w:val="20"/>
                <w:szCs w:val="20"/>
                <w:bdr w:val="none" w:sz="0" w:space="0" w:color="auto"/>
                <w:lang w:val="en-GB"/>
              </w:rPr>
              <w:t>above</w:t>
            </w:r>
            <w:proofErr w:type="gramEnd"/>
            <w:r w:rsidRPr="004D5FB7">
              <w:rPr>
                <w:rFonts w:ascii="Calibri" w:eastAsia="Calibri" w:hAnsi="Calibri" w:cs="Calibri"/>
                <w:sz w:val="20"/>
                <w:szCs w:val="20"/>
                <w:bdr w:val="none" w:sz="0" w:space="0" w:color="auto"/>
                <w:lang w:val="en-GB"/>
              </w:rPr>
              <w:t xml:space="preserve"> the age of 30)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C671"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Copy of identity card or birth certificate</w:t>
            </w:r>
          </w:p>
        </w:tc>
      </w:tr>
      <w:tr w:rsidR="00435D43" w:rsidRPr="004D5FB7" w14:paraId="382D08D2" w14:textId="77777777" w:rsidTr="00334F96">
        <w:tc>
          <w:tcPr>
            <w:tcW w:w="240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6E2BE7A2"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sz w:val="20"/>
                <w:szCs w:val="20"/>
                <w:bdr w:val="none" w:sz="0" w:space="0" w:color="auto"/>
                <w:lang w:val="en-GB"/>
              </w:rPr>
            </w:pPr>
            <w:r w:rsidRPr="004D5FB7">
              <w:rPr>
                <w:rFonts w:ascii="Calibri" w:eastAsia="Calibri" w:hAnsi="Calibri" w:cs="Calibri"/>
                <w:b/>
                <w:sz w:val="20"/>
                <w:szCs w:val="20"/>
                <w:bdr w:val="none" w:sz="0" w:space="0" w:color="auto"/>
                <w:lang w:val="en-GB"/>
              </w:rPr>
              <w:t xml:space="preserve">Students with children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21E20"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A773C"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 xml:space="preserve">Excerpt of the child's birth certificate from the birth registry </w:t>
            </w:r>
          </w:p>
        </w:tc>
      </w:tr>
      <w:tr w:rsidR="00435D43" w:rsidRPr="004D5FB7" w14:paraId="0A442D2A" w14:textId="77777777" w:rsidTr="00334F96">
        <w:tc>
          <w:tcPr>
            <w:tcW w:w="240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7A3BAD29"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sz w:val="20"/>
                <w:szCs w:val="20"/>
                <w:bdr w:val="none" w:sz="0" w:space="0" w:color="auto"/>
                <w:lang w:val="en-GB"/>
              </w:rPr>
            </w:pPr>
            <w:r w:rsidRPr="00435D43">
              <w:rPr>
                <w:rFonts w:ascii="Calibri" w:eastAsia="Calibri" w:hAnsi="Calibri" w:cs="Calibri"/>
                <w:b/>
                <w:sz w:val="20"/>
                <w:szCs w:val="20"/>
                <w:bdr w:val="none" w:sz="0" w:space="0" w:color="auto"/>
                <w:lang w:val="en-GB"/>
              </w:rPr>
              <w:t>Students studying outside of their domicile region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EF5EE"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Students whose place of residence is more than 30 km away from their place of study (including students traveling to their place of study more than 30 km)</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D8500"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Copy of identity card or paper showing the distance (e. g. HAK, Google Maps, etc.)</w:t>
            </w:r>
          </w:p>
        </w:tc>
      </w:tr>
      <w:tr w:rsidR="00435D43" w:rsidRPr="004D5FB7" w14:paraId="2B11DDAA" w14:textId="77777777" w:rsidTr="00334F96">
        <w:tc>
          <w:tcPr>
            <w:tcW w:w="240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748567C4"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sz w:val="20"/>
                <w:szCs w:val="20"/>
                <w:bdr w:val="none" w:sz="0" w:space="0" w:color="auto"/>
                <w:lang w:val="en-GB"/>
              </w:rPr>
            </w:pPr>
            <w:r w:rsidRPr="004D5FB7">
              <w:rPr>
                <w:rFonts w:ascii="Calibri" w:eastAsia="Calibri" w:hAnsi="Calibri" w:cs="Calibri"/>
                <w:b/>
                <w:sz w:val="20"/>
                <w:szCs w:val="20"/>
                <w:bdr w:val="none" w:sz="0" w:space="0" w:color="auto"/>
                <w:lang w:val="en-GB"/>
              </w:rPr>
              <w:t xml:space="preserve">Students who are children of Croatian war veterans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ABD4B"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 xml:space="preserve">Children of fallen, disabled, and missing Croatian Homeland War </w:t>
            </w:r>
            <w:r w:rsidRPr="004D5FB7">
              <w:rPr>
                <w:rFonts w:ascii="Calibri" w:eastAsia="Calibri" w:hAnsi="Calibri" w:cs="Calibri"/>
                <w:sz w:val="20"/>
                <w:szCs w:val="20"/>
                <w:bdr w:val="none" w:sz="0" w:space="0" w:color="auto"/>
                <w:lang w:val="en-GB"/>
              </w:rPr>
              <w:lastRenderedPageBreak/>
              <w:t>veterans, children of Croatian Homeland War volunteers, and children of Croatian Homeland War veterans who participated in the war for at least 100 days as members of the combat sector.</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C017"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lastRenderedPageBreak/>
              <w:t xml:space="preserve">Croatian Homeland War veteran recognition certificate or the recognition certificate attesting </w:t>
            </w:r>
            <w:r w:rsidRPr="004D5FB7">
              <w:rPr>
                <w:rFonts w:ascii="Calibri" w:eastAsia="Calibri" w:hAnsi="Calibri" w:cs="Calibri"/>
                <w:sz w:val="20"/>
                <w:szCs w:val="20"/>
                <w:bdr w:val="none" w:sz="0" w:space="0" w:color="auto"/>
                <w:lang w:val="en-GB"/>
              </w:rPr>
              <w:lastRenderedPageBreak/>
              <w:t xml:space="preserve">that the student has the status of a child of a Croatian Homeland War veteran is issued by the competent state administration body, </w:t>
            </w:r>
            <w:proofErr w:type="gramStart"/>
            <w:r w:rsidRPr="004D5FB7">
              <w:rPr>
                <w:rFonts w:ascii="Calibri" w:eastAsia="Calibri" w:hAnsi="Calibri" w:cs="Calibri"/>
                <w:sz w:val="20"/>
                <w:szCs w:val="20"/>
                <w:bdr w:val="none" w:sz="0" w:space="0" w:color="auto"/>
                <w:lang w:val="en-GB"/>
              </w:rPr>
              <w:t>i.e.</w:t>
            </w:r>
            <w:proofErr w:type="gramEnd"/>
            <w:r w:rsidRPr="004D5FB7">
              <w:rPr>
                <w:rFonts w:ascii="Calibri" w:eastAsia="Calibri" w:hAnsi="Calibri" w:cs="Calibri"/>
                <w:sz w:val="20"/>
                <w:szCs w:val="20"/>
                <w:bdr w:val="none" w:sz="0" w:space="0" w:color="auto"/>
                <w:lang w:val="en-GB"/>
              </w:rPr>
              <w:t xml:space="preserve"> the Ministry of Croatian Veterans.</w:t>
            </w:r>
          </w:p>
        </w:tc>
      </w:tr>
      <w:tr w:rsidR="00435D43" w:rsidRPr="004D5FB7" w14:paraId="480DF15F" w14:textId="77777777" w:rsidTr="00334F96">
        <w:tc>
          <w:tcPr>
            <w:tcW w:w="240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67719C25"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sz w:val="20"/>
                <w:szCs w:val="20"/>
                <w:bdr w:val="none" w:sz="0" w:space="0" w:color="auto"/>
                <w:lang w:val="en-GB"/>
              </w:rPr>
            </w:pPr>
            <w:r w:rsidRPr="004D5FB7">
              <w:rPr>
                <w:rFonts w:ascii="Calibri" w:eastAsia="Calibri" w:hAnsi="Calibri" w:cs="Calibri"/>
                <w:b/>
                <w:sz w:val="20"/>
                <w:szCs w:val="20"/>
                <w:bdr w:val="none" w:sz="0" w:space="0" w:color="auto"/>
                <w:lang w:val="en-GB"/>
              </w:rPr>
              <w:lastRenderedPageBreak/>
              <w:t xml:space="preserve">Students belonging to Roma ethnic minority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02C09"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sz w:val="20"/>
                <w:szCs w:val="20"/>
                <w:bdr w:val="none" w:sz="0" w:space="0" w:color="auto"/>
                <w:lang w:val="en-G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5FAA9"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Excerpt from the birth registry or a copy of the printout from the voter list</w:t>
            </w:r>
          </w:p>
        </w:tc>
      </w:tr>
      <w:tr w:rsidR="00435D43" w:rsidRPr="004D5FB7" w14:paraId="70B72F6A" w14:textId="77777777" w:rsidTr="00334F96">
        <w:tc>
          <w:tcPr>
            <w:tcW w:w="240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59F1AA65"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sz w:val="20"/>
                <w:szCs w:val="20"/>
                <w:bdr w:val="none" w:sz="0" w:space="0" w:color="auto"/>
                <w:lang w:val="en-GB"/>
              </w:rPr>
            </w:pPr>
            <w:r w:rsidRPr="004D5FB7">
              <w:rPr>
                <w:rFonts w:ascii="Calibri" w:eastAsia="Calibri" w:hAnsi="Calibri" w:cs="Calibri"/>
                <w:b/>
                <w:sz w:val="20"/>
                <w:szCs w:val="20"/>
                <w:bdr w:val="none" w:sz="0" w:space="0" w:color="auto"/>
                <w:lang w:val="en-GB"/>
              </w:rPr>
              <w:t xml:space="preserve">Students from alternative care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2B936"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Children without parental care and children without adequate parental care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82242"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Decision issued by the competent social services department</w:t>
            </w:r>
          </w:p>
        </w:tc>
      </w:tr>
      <w:tr w:rsidR="00435D43" w:rsidRPr="004D5FB7" w14:paraId="67CBE2DB" w14:textId="77777777" w:rsidTr="00334F96">
        <w:tc>
          <w:tcPr>
            <w:tcW w:w="240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3EA2F603"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b/>
                <w:sz w:val="20"/>
                <w:szCs w:val="20"/>
                <w:bdr w:val="none" w:sz="0" w:space="0" w:color="auto"/>
                <w:lang w:val="en-GB"/>
              </w:rPr>
            </w:pPr>
            <w:r w:rsidRPr="004D5FB7">
              <w:rPr>
                <w:rFonts w:ascii="Calibri" w:eastAsia="Calibri" w:hAnsi="Calibri" w:cs="Calibri"/>
                <w:b/>
                <w:sz w:val="20"/>
                <w:szCs w:val="20"/>
                <w:bdr w:val="none" w:sz="0" w:space="0" w:color="auto"/>
                <w:lang w:val="en-GB"/>
              </w:rPr>
              <w:t>Homeless students and students who are at risk of homelessness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4985A"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sz w:val="20"/>
                <w:szCs w:val="20"/>
                <w:bdr w:val="none" w:sz="0" w:space="0" w:color="auto"/>
                <w:lang w:val="en-G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55E34" w14:textId="77777777" w:rsidR="00435D43" w:rsidRPr="004D5FB7" w:rsidRDefault="00435D43" w:rsidP="00334F9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Calibri" w:eastAsia="Calibri" w:hAnsi="Calibri" w:cs="Calibri"/>
                <w:sz w:val="20"/>
                <w:szCs w:val="20"/>
                <w:bdr w:val="none" w:sz="0" w:space="0" w:color="auto"/>
                <w:lang w:val="en-GB"/>
              </w:rPr>
            </w:pPr>
            <w:r w:rsidRPr="004D5FB7">
              <w:rPr>
                <w:rFonts w:ascii="Calibri" w:eastAsia="Calibri" w:hAnsi="Calibri" w:cs="Calibri"/>
                <w:sz w:val="20"/>
                <w:szCs w:val="20"/>
                <w:bdr w:val="none" w:sz="0" w:space="0" w:color="auto"/>
                <w:lang w:val="en-GB"/>
              </w:rPr>
              <w:t xml:space="preserve">Certificate issued by a social services department </w:t>
            </w:r>
          </w:p>
        </w:tc>
      </w:tr>
    </w:tbl>
    <w:p w14:paraId="3DE2B47C" w14:textId="77777777" w:rsidR="004F26EB" w:rsidRDefault="004F26EB"/>
    <w:sectPr w:rsidR="004F2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43"/>
    <w:rsid w:val="00435D43"/>
    <w:rsid w:val="004F26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637F"/>
  <w15:chartTrackingRefBased/>
  <w15:docId w15:val="{FDEE88BD-FC73-48ED-B658-7FDE4D89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5D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Šašinka</dc:creator>
  <cp:keywords/>
  <dc:description/>
  <cp:lastModifiedBy>Maša Šašinka</cp:lastModifiedBy>
  <cp:revision>1</cp:revision>
  <dcterms:created xsi:type="dcterms:W3CDTF">2024-02-20T07:28:00Z</dcterms:created>
  <dcterms:modified xsi:type="dcterms:W3CDTF">2024-02-20T07:31:00Z</dcterms:modified>
</cp:coreProperties>
</file>