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76759" w14:textId="77777777" w:rsidR="001A7D77" w:rsidRPr="001C5650" w:rsidRDefault="001A7D77" w:rsidP="001A7D77">
      <w:pPr>
        <w:jc w:val="center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PRVI POZIV</w:t>
      </w:r>
    </w:p>
    <w:p w14:paraId="0FCCA3C4" w14:textId="77777777" w:rsidR="00D81AE9" w:rsidRPr="00AD0C78" w:rsidRDefault="001A7D77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Pro Torpedo, udruga za promicanje i očuvanje riječke industrijske baštine </w:t>
      </w:r>
    </w:p>
    <w:p w14:paraId="6B764D04" w14:textId="1804EB89" w:rsidR="00B721BB" w:rsidRPr="00AD0C78" w:rsidRDefault="001A7D77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poziva na sudjelovanje na 10. međunarodnoj konferenciji o industrijskoj baštini</w:t>
      </w:r>
    </w:p>
    <w:p w14:paraId="17B89EA5" w14:textId="49054D61" w:rsidR="001A7D77" w:rsidRDefault="001A7D77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koja će se </w:t>
      </w:r>
      <w:r w:rsidRPr="00AD0C78">
        <w:rPr>
          <w:rFonts w:asciiTheme="majorHAnsi" w:hAnsiTheme="majorHAnsi"/>
          <w:b/>
          <w:bCs/>
          <w:color w:val="000000" w:themeColor="text1"/>
          <w:sz w:val="24"/>
          <w:szCs w:val="24"/>
        </w:rPr>
        <w:t>16. i 17. listopada 2025. godine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održati u Rijeci.</w:t>
      </w:r>
    </w:p>
    <w:p w14:paraId="28A09522" w14:textId="77777777" w:rsidR="003A194F" w:rsidRDefault="003A194F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</w:p>
    <w:p w14:paraId="5C439F7E" w14:textId="259854EA" w:rsidR="00EA7781" w:rsidRDefault="00EA7781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Konferencija se organizira u suradnji s Građevinskim i Pomorskim fakultetom Sveučilišta u Rijeci te Centrom za industrijsku baštinu. </w:t>
      </w:r>
    </w:p>
    <w:p w14:paraId="68519FA1" w14:textId="77777777" w:rsidR="000E5462" w:rsidRPr="00AD0C78" w:rsidRDefault="000E5462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</w:p>
    <w:p w14:paraId="3EAC4F05" w14:textId="77777777" w:rsidR="001C5650" w:rsidRPr="00AD0C78" w:rsidRDefault="001C5650" w:rsidP="00B721BB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</w:p>
    <w:p w14:paraId="02164292" w14:textId="4ECD6246" w:rsidR="00B721BB" w:rsidRPr="001C5650" w:rsidRDefault="000E5462" w:rsidP="000E5462">
      <w:pPr>
        <w:pStyle w:val="Bezproreda"/>
        <w:jc w:val="center"/>
        <w:rPr>
          <w:rFonts w:asciiTheme="majorHAnsi" w:hAnsiTheme="majorHAnsi"/>
          <w:b/>
          <w:bCs/>
          <w:color w:val="0070C0"/>
          <w:sz w:val="32"/>
          <w:szCs w:val="32"/>
        </w:rPr>
      </w:pPr>
      <w:r w:rsidRPr="001C5650">
        <w:rPr>
          <w:rFonts w:asciiTheme="majorHAnsi" w:hAnsiTheme="majorHAnsi"/>
          <w:b/>
          <w:bCs/>
          <w:color w:val="0070C0"/>
          <w:sz w:val="32"/>
          <w:szCs w:val="32"/>
        </w:rPr>
        <w:t>Luke i pristaništa na morima, rijekama, jezerima i kanalima</w:t>
      </w:r>
    </w:p>
    <w:p w14:paraId="40E64823" w14:textId="77777777" w:rsidR="000E5462" w:rsidRDefault="000E5462" w:rsidP="000E5462">
      <w:pPr>
        <w:pStyle w:val="Bezproreda"/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14:paraId="20AEF738" w14:textId="4E6FBEAC" w:rsidR="001C5650" w:rsidRDefault="001C5650" w:rsidP="000E5462">
      <w:pPr>
        <w:pStyle w:val="Bezproreda"/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64A0674" wp14:editId="38847A0D">
            <wp:extent cx="5000625" cy="3378039"/>
            <wp:effectExtent l="0" t="0" r="0" b="0"/>
            <wp:docPr id="7030929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38" cy="33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60D4B" w14:textId="77777777" w:rsidR="001C5650" w:rsidRPr="000E5462" w:rsidRDefault="001C5650" w:rsidP="000E5462">
      <w:pPr>
        <w:pStyle w:val="Bezproreda"/>
        <w:jc w:val="center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14:paraId="68811E23" w14:textId="77777777" w:rsidR="000E5462" w:rsidRDefault="000E5462" w:rsidP="000E5462">
      <w:pPr>
        <w:pStyle w:val="Bezproreda"/>
        <w:jc w:val="center"/>
        <w:rPr>
          <w:rFonts w:asciiTheme="majorHAnsi" w:hAnsiTheme="majorHAnsi"/>
          <w:color w:val="000000" w:themeColor="text1"/>
          <w:sz w:val="24"/>
          <w:szCs w:val="24"/>
        </w:rPr>
      </w:pPr>
    </w:p>
    <w:p w14:paraId="4A2631D2" w14:textId="77777777" w:rsidR="00EE2A70" w:rsidRPr="001C5650" w:rsidRDefault="00EE2A70" w:rsidP="00EE2A70">
      <w:pPr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Riječ dobrodošlice</w:t>
      </w:r>
    </w:p>
    <w:p w14:paraId="36522BA4" w14:textId="6BC1BD4D" w:rsidR="00EE2A70" w:rsidRDefault="00EE2A70" w:rsidP="00EE2A7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774EEF">
        <w:rPr>
          <w:rFonts w:asciiTheme="majorHAnsi" w:hAnsiTheme="majorHAnsi"/>
          <w:color w:val="000000" w:themeColor="text1"/>
          <w:sz w:val="24"/>
          <w:szCs w:val="24"/>
        </w:rPr>
        <w:t xml:space="preserve">Kruna dvadesetogodišnjeg rada udruge Pro Torpedo koju smo obilježili </w:t>
      </w:r>
      <w:r>
        <w:rPr>
          <w:rFonts w:asciiTheme="majorHAnsi" w:hAnsiTheme="majorHAnsi"/>
          <w:color w:val="000000" w:themeColor="text1"/>
          <w:sz w:val="24"/>
          <w:szCs w:val="24"/>
        </w:rPr>
        <w:t>2024. godine</w:t>
      </w:r>
      <w:r w:rsidRPr="00774EEF">
        <w:rPr>
          <w:rFonts w:asciiTheme="majorHAnsi" w:hAnsiTheme="majorHAnsi"/>
          <w:color w:val="000000" w:themeColor="text1"/>
          <w:sz w:val="24"/>
          <w:szCs w:val="24"/>
        </w:rPr>
        <w:t xml:space="preserve"> svakako je 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planiranje</w:t>
      </w:r>
      <w:r w:rsidRPr="00774EEF">
        <w:rPr>
          <w:rFonts w:asciiTheme="majorHAnsi" w:hAnsiTheme="majorHAnsi"/>
          <w:color w:val="000000" w:themeColor="text1"/>
          <w:sz w:val="24"/>
          <w:szCs w:val="24"/>
        </w:rPr>
        <w:t xml:space="preserve"> i organizacija jubilarne 10. međunarodne konferencije o industrijskoj baštini. </w:t>
      </w:r>
      <w:r>
        <w:rPr>
          <w:rFonts w:asciiTheme="majorHAnsi" w:hAnsiTheme="majorHAnsi"/>
          <w:color w:val="000000" w:themeColor="text1"/>
          <w:sz w:val="24"/>
          <w:szCs w:val="24"/>
        </w:rPr>
        <w:t>U dvadeset godina stalo je mnogo toga vođeno željom za istraživanjem i valorizacijom ponajviše lokalnog industrijskog nasljeđa. Organizacijom tribina, velikim brojem što stručnih</w:t>
      </w:r>
      <w:r w:rsidR="00AA4E54">
        <w:rPr>
          <w:rFonts w:asciiTheme="majorHAnsi" w:hAnsiTheme="majorHAnsi"/>
          <w:color w:val="000000" w:themeColor="text1"/>
          <w:sz w:val="24"/>
          <w:szCs w:val="24"/>
        </w:rPr>
        <w:t>,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što znanstvenih radova, izdavačkom djelatnošću, a posebice organizacijom međunarodnih skupova pokazala se ozbiljna namjera </w:t>
      </w:r>
      <w:r w:rsidR="0037118E">
        <w:rPr>
          <w:rFonts w:asciiTheme="majorHAnsi" w:hAnsiTheme="majorHAnsi"/>
          <w:color w:val="000000" w:themeColor="text1"/>
          <w:sz w:val="24"/>
          <w:szCs w:val="24"/>
        </w:rPr>
        <w:t>za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ukazivanj</w:t>
      </w:r>
      <w:r w:rsidR="0037118E">
        <w:rPr>
          <w:rFonts w:asciiTheme="majorHAnsi" w:hAnsiTheme="majorHAnsi"/>
          <w:color w:val="000000" w:themeColor="text1"/>
          <w:sz w:val="24"/>
          <w:szCs w:val="24"/>
        </w:rPr>
        <w:t>e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na značaj industrijske baštine. Dugogodišnji rad rezultirao je prepoznavanjem važnosti pojedinih nekorištenih tvorničkih pogona, ukazivanjem na preventivnu zaštitu i zaštitom određenih lokacija, te uspostavom i održavanjem lokalnih i međunarodnih kontakata stručnjaka iz polja industrijskog nasljeđa.</w:t>
      </w:r>
    </w:p>
    <w:p w14:paraId="09611111" w14:textId="77777777" w:rsidR="00EE2A70" w:rsidRDefault="00EE2A70" w:rsidP="00EE2A7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lastRenderedPageBreak/>
        <w:t xml:space="preserve">Rijeka ima zadovoljstvo ugostiti stručnjake čiji je interes industrijsko nasljeđe. Posebice raduje što se radi o jubilarnoj desetoj međunarodnoj konferenciji čime se pokazuje kontinuitet važnoga rada u istraživanju, valorizaciji i prezentaciji te vrste nasljeđa. </w:t>
      </w:r>
    </w:p>
    <w:p w14:paraId="78269A58" w14:textId="72893AF5" w:rsidR="00C621FB" w:rsidRDefault="00C621FB" w:rsidP="00EE2A7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Glavna tema ovogodišnje konferencije </w:t>
      </w:r>
      <w:r w:rsidR="00CD7DCF">
        <w:rPr>
          <w:rFonts w:asciiTheme="majorHAnsi" w:hAnsiTheme="majorHAnsi"/>
          <w:color w:val="000000" w:themeColor="text1"/>
          <w:sz w:val="24"/>
          <w:szCs w:val="24"/>
        </w:rPr>
        <w:t>je Luke i pristaništa na morima, rijekama, jezerima i kanal</w:t>
      </w:r>
      <w:r w:rsidR="00596B72">
        <w:rPr>
          <w:rFonts w:asciiTheme="majorHAnsi" w:hAnsiTheme="majorHAnsi"/>
          <w:color w:val="000000" w:themeColor="text1"/>
          <w:sz w:val="24"/>
          <w:szCs w:val="24"/>
        </w:rPr>
        <w:t xml:space="preserve">ima. </w:t>
      </w:r>
      <w:r w:rsidR="00432FD2">
        <w:rPr>
          <w:rFonts w:asciiTheme="majorHAnsi" w:hAnsiTheme="majorHAnsi"/>
          <w:color w:val="000000" w:themeColor="text1"/>
          <w:sz w:val="24"/>
          <w:szCs w:val="24"/>
        </w:rPr>
        <w:t xml:space="preserve">Prijašnje su teme 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bile posvećene</w:t>
      </w:r>
      <w:r w:rsidR="007E564B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7E564B">
        <w:rPr>
          <w:rFonts w:asciiTheme="majorHAnsi" w:hAnsiTheme="majorHAnsi"/>
          <w:color w:val="000000" w:themeColor="text1"/>
          <w:sz w:val="24"/>
          <w:szCs w:val="24"/>
        </w:rPr>
        <w:t>torpedistici</w:t>
      </w:r>
      <w:proofErr w:type="spellEnd"/>
      <w:r w:rsidR="007E564B">
        <w:rPr>
          <w:rFonts w:asciiTheme="majorHAnsi" w:hAnsiTheme="majorHAnsi"/>
          <w:color w:val="000000" w:themeColor="text1"/>
          <w:sz w:val="24"/>
          <w:szCs w:val="24"/>
        </w:rPr>
        <w:t xml:space="preserve">, graditeljskom nasljeđu, brodogradnji, čovjeku i industriji, pa i projektima obnove industrijskog nasljeđa, a ovoga se puta okrećemo temama koje su odredile razvoj 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gradova</w:t>
      </w:r>
      <w:r w:rsidR="007E564B">
        <w:rPr>
          <w:rFonts w:asciiTheme="majorHAnsi" w:hAnsiTheme="majorHAnsi"/>
          <w:color w:val="000000" w:themeColor="text1"/>
          <w:sz w:val="24"/>
          <w:szCs w:val="24"/>
        </w:rPr>
        <w:t xml:space="preserve"> uz mora,</w:t>
      </w:r>
      <w:r w:rsidR="00376C32">
        <w:rPr>
          <w:rFonts w:asciiTheme="majorHAnsi" w:hAnsiTheme="majorHAnsi"/>
          <w:color w:val="000000" w:themeColor="text1"/>
          <w:sz w:val="24"/>
          <w:szCs w:val="24"/>
        </w:rPr>
        <w:t xml:space="preserve"> rijeke, jezera i kanale. </w:t>
      </w:r>
    </w:p>
    <w:p w14:paraId="25BF30F0" w14:textId="4A4C1AF4" w:rsidR="00E121D4" w:rsidRDefault="00E121D4" w:rsidP="00EE2A7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Veselimo se organizaciji jubilarne konferencije</w:t>
      </w:r>
      <w:r w:rsidR="00394E9F">
        <w:rPr>
          <w:rFonts w:asciiTheme="majorHAnsi" w:hAnsiTheme="majorHAnsi"/>
          <w:color w:val="000000" w:themeColor="text1"/>
          <w:sz w:val="24"/>
          <w:szCs w:val="24"/>
        </w:rPr>
        <w:t xml:space="preserve"> koja će zasigurno</w:t>
      </w:r>
      <w:r w:rsidR="00AA4E54">
        <w:rPr>
          <w:rFonts w:asciiTheme="majorHAnsi" w:hAnsiTheme="majorHAnsi"/>
          <w:color w:val="000000" w:themeColor="text1"/>
          <w:sz w:val="24"/>
          <w:szCs w:val="24"/>
        </w:rPr>
        <w:t>,</w:t>
      </w:r>
      <w:r w:rsidR="00394E9F">
        <w:rPr>
          <w:rFonts w:asciiTheme="majorHAnsi" w:hAnsiTheme="majorHAnsi"/>
          <w:color w:val="000000" w:themeColor="text1"/>
          <w:sz w:val="24"/>
          <w:szCs w:val="24"/>
        </w:rPr>
        <w:t xml:space="preserve"> kao i prethodne</w:t>
      </w:r>
      <w:r w:rsidR="00AA4E54">
        <w:rPr>
          <w:rFonts w:asciiTheme="majorHAnsi" w:hAnsiTheme="majorHAnsi"/>
          <w:color w:val="000000" w:themeColor="text1"/>
          <w:sz w:val="24"/>
          <w:szCs w:val="24"/>
        </w:rPr>
        <w:t>,</w:t>
      </w:r>
      <w:r w:rsidR="00394E9F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AA4E54">
        <w:rPr>
          <w:rFonts w:asciiTheme="majorHAnsi" w:hAnsiTheme="majorHAnsi"/>
          <w:color w:val="000000" w:themeColor="text1"/>
          <w:sz w:val="24"/>
          <w:szCs w:val="24"/>
        </w:rPr>
        <w:t>donijeti</w:t>
      </w:r>
      <w:r w:rsidR="00394E9F">
        <w:rPr>
          <w:rFonts w:asciiTheme="majorHAnsi" w:hAnsiTheme="majorHAnsi"/>
          <w:color w:val="000000" w:themeColor="text1"/>
          <w:sz w:val="24"/>
          <w:szCs w:val="24"/>
        </w:rPr>
        <w:t xml:space="preserve"> nova saznanja, istraživanja i teme, jednako važno kao što će iznjedriti nova poznanstva</w:t>
      </w:r>
      <w:r w:rsidR="00B54726">
        <w:rPr>
          <w:rFonts w:asciiTheme="majorHAnsi" w:hAnsiTheme="majorHAnsi"/>
          <w:color w:val="000000" w:themeColor="text1"/>
          <w:sz w:val="24"/>
          <w:szCs w:val="24"/>
        </w:rPr>
        <w:t>, suradnje i prijateljstva.</w:t>
      </w:r>
    </w:p>
    <w:p w14:paraId="6BD86E86" w14:textId="77777777" w:rsidR="00EE2A70" w:rsidRDefault="00EE2A70" w:rsidP="0037118E">
      <w:pPr>
        <w:spacing w:after="0"/>
        <w:jc w:val="right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Kristina Pandža, </w:t>
      </w:r>
    </w:p>
    <w:p w14:paraId="6914F11B" w14:textId="77777777" w:rsidR="00EE2A70" w:rsidRDefault="00EE2A70" w:rsidP="00EE2A70">
      <w:pPr>
        <w:jc w:val="right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predsjednica udruge Pro Torpedo </w:t>
      </w:r>
    </w:p>
    <w:p w14:paraId="1207A3DE" w14:textId="77777777" w:rsidR="00EE2A70" w:rsidRDefault="00EE2A70" w:rsidP="008766ED">
      <w:pPr>
        <w:pStyle w:val="Bezproreda"/>
        <w:rPr>
          <w:rFonts w:asciiTheme="majorHAnsi" w:hAnsiTheme="majorHAnsi"/>
          <w:color w:val="000000" w:themeColor="text1"/>
          <w:sz w:val="24"/>
          <w:szCs w:val="24"/>
        </w:rPr>
      </w:pPr>
    </w:p>
    <w:p w14:paraId="20AACF00" w14:textId="48A64E1B" w:rsidR="001A7D77" w:rsidRPr="000530BC" w:rsidRDefault="001A7D77" w:rsidP="00BE720A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 w:rsidRPr="00215053">
        <w:rPr>
          <w:rFonts w:asciiTheme="majorHAnsi" w:hAnsiTheme="majorHAnsi"/>
          <w:b/>
          <w:bCs/>
          <w:color w:val="000000" w:themeColor="text1"/>
          <w:sz w:val="24"/>
          <w:szCs w:val="24"/>
        </w:rPr>
        <w:t>Glavna tema</w:t>
      </w:r>
      <w:r w:rsidR="001C5650" w:rsidRPr="00215053">
        <w:rPr>
          <w:rFonts w:asciiTheme="majorHAnsi" w:hAnsiTheme="majorHAnsi"/>
          <w:b/>
          <w:bCs/>
          <w:color w:val="000000" w:themeColor="text1"/>
          <w:sz w:val="24"/>
          <w:szCs w:val="24"/>
        </w:rPr>
        <w:t>:</w:t>
      </w:r>
      <w:r w:rsidR="001C5650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A776E8" w:rsidRPr="00BE720A">
        <w:rPr>
          <w:rFonts w:asciiTheme="majorHAnsi" w:hAnsiTheme="majorHAnsi"/>
          <w:b/>
          <w:bCs/>
          <w:color w:val="000000" w:themeColor="text1"/>
          <w:sz w:val="24"/>
          <w:szCs w:val="24"/>
        </w:rPr>
        <w:t>Luke i pristaništa</w:t>
      </w:r>
      <w:r w:rsidRPr="00BE720A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na morima, rijekama</w:t>
      </w:r>
      <w:r w:rsidR="00B06314" w:rsidRPr="00BE720A">
        <w:rPr>
          <w:rFonts w:asciiTheme="majorHAnsi" w:hAnsiTheme="majorHAnsi"/>
          <w:b/>
          <w:bCs/>
          <w:color w:val="000000" w:themeColor="text1"/>
          <w:sz w:val="24"/>
          <w:szCs w:val="24"/>
        </w:rPr>
        <w:t>,</w:t>
      </w:r>
      <w:r w:rsidRPr="00BE720A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jezerima</w:t>
      </w:r>
      <w:r w:rsidR="00B06314" w:rsidRPr="00BE720A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i kanalima</w:t>
      </w:r>
      <w:r w:rsidRPr="000530BC">
        <w:rPr>
          <w:rFonts w:asciiTheme="majorHAnsi" w:hAnsiTheme="majorHAnsi"/>
          <w:color w:val="000000" w:themeColor="text1"/>
          <w:sz w:val="24"/>
          <w:szCs w:val="24"/>
        </w:rPr>
        <w:t xml:space="preserve"> s podtemama:</w:t>
      </w:r>
    </w:p>
    <w:p w14:paraId="10CA4A81" w14:textId="5FF1978F" w:rsidR="001A7D77" w:rsidRPr="00AD0C78" w:rsidRDefault="001A7D77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Izgradnja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 teretnih i putničkih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luka i gradova uz luke</w:t>
      </w:r>
    </w:p>
    <w:p w14:paraId="1386D593" w14:textId="62148937" w:rsidR="00432E0A" w:rsidRPr="00AD0C78" w:rsidRDefault="00432E0A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Lučka graditeljska baština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 (g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atovi, lukobrani, lučke dizalice i ostala sredstva za manipulaciju tereta i putnika u lukama, lučka skladišta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,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..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)</w:t>
      </w:r>
    </w:p>
    <w:p w14:paraId="1FCF9D80" w14:textId="48E0FEFD" w:rsidR="00171685" w:rsidRDefault="00171685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Teretni i putničk</w:t>
      </w:r>
      <w:r>
        <w:rPr>
          <w:rFonts w:asciiTheme="majorHAnsi" w:hAnsiTheme="majorHAnsi"/>
          <w:color w:val="000000" w:themeColor="text1"/>
          <w:sz w:val="24"/>
          <w:szCs w:val="24"/>
        </w:rPr>
        <w:t>i promet (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>struktura/vrsta tereta, ishodišta i krajnja odredišta tereta i putnika koji koriste određenu luku</w:t>
      </w:r>
      <w:r>
        <w:rPr>
          <w:rFonts w:asciiTheme="majorHAnsi" w:hAnsiTheme="majorHAnsi"/>
          <w:color w:val="000000" w:themeColor="text1"/>
          <w:sz w:val="24"/>
          <w:szCs w:val="24"/>
        </w:rPr>
        <w:t>,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.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>..</w:t>
      </w:r>
      <w:r>
        <w:rPr>
          <w:rFonts w:asciiTheme="majorHAnsi" w:hAnsiTheme="majorHAnsi"/>
          <w:color w:val="000000" w:themeColor="text1"/>
          <w:sz w:val="24"/>
          <w:szCs w:val="24"/>
        </w:rPr>
        <w:t>)</w:t>
      </w:r>
    </w:p>
    <w:p w14:paraId="3419B582" w14:textId="61F219AB" w:rsidR="001A7D77" w:rsidRPr="00171685" w:rsidRDefault="00171685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Trgovinski plovni putevi i kanali  </w:t>
      </w:r>
    </w:p>
    <w:p w14:paraId="3A82772D" w14:textId="5414F7F5" w:rsidR="00401472" w:rsidRPr="00401472" w:rsidRDefault="001A7D77" w:rsidP="00401472">
      <w:pPr>
        <w:pStyle w:val="Odlomakpopisa"/>
        <w:numPr>
          <w:ilvl w:val="0"/>
          <w:numId w:val="3"/>
        </w:numPr>
        <w:rPr>
          <w:rFonts w:asciiTheme="majorHAnsi" w:hAnsiTheme="majorHAnsi"/>
          <w:strike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Svjetionici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 i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 drugi objekti sigurnosti plovidbe na plovnim putevima i u lukama</w:t>
      </w:r>
    </w:p>
    <w:p w14:paraId="206A487C" w14:textId="2F8E2E09" w:rsidR="001A7D77" w:rsidRPr="00AD0C78" w:rsidRDefault="001A7D77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Lučko radništvo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, sindikati lučkih radnika </w:t>
      </w:r>
      <w:r w:rsidR="00760D4A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71C24182" w14:textId="12736E97" w:rsidR="00401472" w:rsidRPr="00171685" w:rsidRDefault="00401472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Obrazovanje lučkih radnika i drugih srodnih djelatnosti u lučkom sektoru</w:t>
      </w:r>
    </w:p>
    <w:p w14:paraId="3BC04724" w14:textId="7AA2FAFC" w:rsidR="001C5AC2" w:rsidRPr="00171685" w:rsidRDefault="001C5AC2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Djelatnosti </w:t>
      </w:r>
      <w:r w:rsidR="003B67B0" w:rsidRPr="00171685">
        <w:rPr>
          <w:rFonts w:asciiTheme="majorHAnsi" w:hAnsiTheme="majorHAnsi"/>
          <w:color w:val="000000" w:themeColor="text1"/>
          <w:sz w:val="24"/>
          <w:szCs w:val="24"/>
        </w:rPr>
        <w:t>pratećih državnih institucija u lučkom sektoru: lučke kapetanije, carina, lučka uprava, pomorska granična policija, zdra</w:t>
      </w:r>
      <w:r w:rsidR="00382FDC" w:rsidRPr="00171685">
        <w:rPr>
          <w:rFonts w:asciiTheme="majorHAnsi" w:hAnsiTheme="majorHAnsi"/>
          <w:color w:val="000000" w:themeColor="text1"/>
          <w:sz w:val="24"/>
          <w:szCs w:val="24"/>
        </w:rPr>
        <w:t>v</w:t>
      </w:r>
      <w:r w:rsidR="003B67B0" w:rsidRPr="00171685">
        <w:rPr>
          <w:rFonts w:asciiTheme="majorHAnsi" w:hAnsiTheme="majorHAnsi"/>
          <w:color w:val="000000" w:themeColor="text1"/>
          <w:sz w:val="24"/>
          <w:szCs w:val="24"/>
        </w:rPr>
        <w:t>stvene</w:t>
      </w:r>
      <w:r w:rsidR="00382FDC" w:rsidRPr="00171685">
        <w:rPr>
          <w:rFonts w:asciiTheme="majorHAnsi" w:hAnsiTheme="majorHAnsi"/>
          <w:color w:val="000000" w:themeColor="text1"/>
          <w:sz w:val="24"/>
          <w:szCs w:val="24"/>
        </w:rPr>
        <w:t>/veterinarske/</w:t>
      </w:r>
      <w:proofErr w:type="spellStart"/>
      <w:r w:rsidR="00382FDC" w:rsidRPr="00171685">
        <w:rPr>
          <w:rFonts w:asciiTheme="majorHAnsi" w:hAnsiTheme="majorHAnsi"/>
          <w:color w:val="000000" w:themeColor="text1"/>
          <w:sz w:val="24"/>
          <w:szCs w:val="24"/>
        </w:rPr>
        <w:t>f</w:t>
      </w:r>
      <w:r w:rsidR="00BC2730" w:rsidRPr="00171685">
        <w:rPr>
          <w:rFonts w:asciiTheme="majorHAnsi" w:hAnsiTheme="majorHAnsi"/>
          <w:color w:val="000000" w:themeColor="text1"/>
          <w:sz w:val="24"/>
          <w:szCs w:val="24"/>
        </w:rPr>
        <w:t>i</w:t>
      </w:r>
      <w:r w:rsidR="00382FDC" w:rsidRPr="00171685">
        <w:rPr>
          <w:rFonts w:asciiTheme="majorHAnsi" w:hAnsiTheme="majorHAnsi"/>
          <w:color w:val="000000" w:themeColor="text1"/>
          <w:sz w:val="24"/>
          <w:szCs w:val="24"/>
        </w:rPr>
        <w:t>tosanitarne</w:t>
      </w:r>
      <w:proofErr w:type="spellEnd"/>
      <w:r w:rsidR="00382FDC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 inspekcije</w:t>
      </w:r>
    </w:p>
    <w:p w14:paraId="1C57EE9A" w14:textId="28C551CB" w:rsidR="0061554D" w:rsidRPr="00171685" w:rsidRDefault="0061554D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Željeznička i cestovna infrastruktura na lučkim područjima</w:t>
      </w:r>
      <w:r w:rsidR="00B27E57" w:rsidRPr="00171685">
        <w:rPr>
          <w:rFonts w:asciiTheme="majorHAnsi" w:hAnsiTheme="majorHAnsi"/>
          <w:color w:val="000000" w:themeColor="text1"/>
          <w:sz w:val="24"/>
          <w:szCs w:val="24"/>
        </w:rPr>
        <w:t>, kao i kopneno povezivanje luka sa zaleđem</w:t>
      </w:r>
      <w:r w:rsidR="00671994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, utjecaj izgradnje </w:t>
      </w:r>
      <w:r w:rsidR="005F468A" w:rsidRPr="00171685">
        <w:rPr>
          <w:rFonts w:asciiTheme="majorHAnsi" w:hAnsiTheme="majorHAnsi"/>
          <w:color w:val="000000" w:themeColor="text1"/>
          <w:sz w:val="24"/>
          <w:szCs w:val="24"/>
        </w:rPr>
        <w:t>kopnenih prometnica na razvoj luka</w:t>
      </w:r>
      <w:r w:rsidR="00E35F0E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… </w:t>
      </w:r>
    </w:p>
    <w:p w14:paraId="6B77A209" w14:textId="281A783D" w:rsidR="00432E0A" w:rsidRPr="00AD0C78" w:rsidRDefault="00432E0A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Nematerijalna lučka baština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 (v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ještine u radu s dizalicama i drugim lučkim transportnim sredstvima, izrada priručnih sredstava za manipulacije s teretom, formiranje grupa radnika za manipulacije s teretom u brodskim i kopnenim skladištima, krcanje i slaganje tereta na brodu i u lučkim skladištim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a, l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učka terminologija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,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>)</w:t>
      </w:r>
    </w:p>
    <w:p w14:paraId="4A01867D" w14:textId="499F9E6A" w:rsidR="00B06314" w:rsidRPr="00AD0C78" w:rsidRDefault="00B06314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Sociologija luka </w:t>
      </w:r>
      <w:r w:rsidR="00AA4E54">
        <w:rPr>
          <w:rFonts w:asciiTheme="majorHAnsi" w:hAnsiTheme="majorHAnsi"/>
          <w:color w:val="000000" w:themeColor="text1"/>
          <w:sz w:val="24"/>
          <w:szCs w:val="24"/>
        </w:rPr>
        <w:t>–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specifi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č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nosti života u lučkim gradovima</w:t>
      </w:r>
    </w:p>
    <w:p w14:paraId="7AEBC45E" w14:textId="541E6336" w:rsidR="007824B2" w:rsidRPr="00AD0C78" w:rsidRDefault="007824B2" w:rsidP="00432E0A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Brodovi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brodogradilišta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171685">
        <w:rPr>
          <w:rFonts w:asciiTheme="majorHAnsi" w:hAnsiTheme="majorHAnsi"/>
          <w:color w:val="000000" w:themeColor="text1"/>
          <w:sz w:val="24"/>
          <w:szCs w:val="24"/>
        </w:rPr>
        <w:t xml:space="preserve">i 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>remontni zavodi</w:t>
      </w:r>
    </w:p>
    <w:p w14:paraId="2714B0B1" w14:textId="5DA02532" w:rsidR="00432E0A" w:rsidRPr="00AD0C78" w:rsidRDefault="00432E0A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Nerealizirani projekti luka i pristaništa</w:t>
      </w:r>
    </w:p>
    <w:p w14:paraId="6A614DBC" w14:textId="256D50A5" w:rsidR="007824B2" w:rsidRPr="00171685" w:rsidRDefault="007824B2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Luke posebne namjene (specijalne)</w:t>
      </w:r>
    </w:p>
    <w:p w14:paraId="52ED51DE" w14:textId="07B97497" w:rsidR="00AD7DC4" w:rsidRPr="00171685" w:rsidRDefault="00AD7DC4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Marine, luke nautičkog turizma</w:t>
      </w:r>
    </w:p>
    <w:p w14:paraId="295DDCF3" w14:textId="37B9B23C" w:rsidR="007824B2" w:rsidRPr="00AD0C78" w:rsidRDefault="007824B2" w:rsidP="001A7D77">
      <w:pPr>
        <w:pStyle w:val="Odlomakpopisa"/>
        <w:numPr>
          <w:ilvl w:val="0"/>
          <w:numId w:val="3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Mornarička i torpedna baština</w:t>
      </w:r>
    </w:p>
    <w:p w14:paraId="545BC25F" w14:textId="777DB746" w:rsidR="001A7D77" w:rsidRDefault="001A7D77" w:rsidP="008F6D43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0000" w:themeColor="text1"/>
          <w:sz w:val="24"/>
          <w:szCs w:val="24"/>
        </w:rPr>
        <w:lastRenderedPageBreak/>
        <w:t>Opće teme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o</w:t>
      </w:r>
      <w:r w:rsidR="007824B2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materijalnom i nematerijalnom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industrijskom nasl</w:t>
      </w:r>
      <w:r w:rsidR="007824B2" w:rsidRPr="00AD0C78">
        <w:rPr>
          <w:rFonts w:asciiTheme="majorHAnsi" w:hAnsiTheme="majorHAnsi"/>
          <w:color w:val="000000" w:themeColor="text1"/>
          <w:sz w:val="24"/>
          <w:szCs w:val="24"/>
        </w:rPr>
        <w:t>i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jeđu</w:t>
      </w:r>
      <w:r w:rsidR="007824B2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vezane uz urbanizam, arhitekturu, </w:t>
      </w:r>
      <w:r w:rsidR="00701464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infrastrukturu, promet, </w:t>
      </w:r>
      <w:r w:rsidR="007824B2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strojeve, </w:t>
      </w:r>
      <w:r w:rsidR="00701464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teoriju i </w:t>
      </w:r>
      <w:r w:rsidR="007824B2" w:rsidRPr="00AD0C78">
        <w:rPr>
          <w:rFonts w:asciiTheme="majorHAnsi" w:hAnsiTheme="majorHAnsi"/>
          <w:color w:val="000000" w:themeColor="text1"/>
          <w:sz w:val="24"/>
          <w:szCs w:val="24"/>
        </w:rPr>
        <w:t>edukaciju, radništvo</w:t>
      </w:r>
      <w:r w:rsidR="00B12BB5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. </w:t>
      </w:r>
    </w:p>
    <w:p w14:paraId="2CAD5147" w14:textId="77777777" w:rsidR="008766ED" w:rsidRPr="00AD0C78" w:rsidRDefault="008766ED" w:rsidP="008F6D43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14:paraId="0BD37D4C" w14:textId="77777777" w:rsidR="008766ED" w:rsidRPr="001C5650" w:rsidRDefault="008766ED" w:rsidP="008766ED">
      <w:pPr>
        <w:jc w:val="both"/>
        <w:rPr>
          <w:rFonts w:asciiTheme="majorHAnsi" w:hAnsiTheme="majorHAnsi"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Luke i pristaništa na morima, rijekama, jezerima i kanalima</w:t>
      </w:r>
      <w:r w:rsidRPr="001C5650">
        <w:rPr>
          <w:rFonts w:asciiTheme="majorHAnsi" w:hAnsiTheme="majorHAnsi"/>
          <w:color w:val="0070C0"/>
          <w:sz w:val="24"/>
          <w:szCs w:val="24"/>
        </w:rPr>
        <w:t xml:space="preserve"> </w:t>
      </w:r>
    </w:p>
    <w:p w14:paraId="052F9C23" w14:textId="77777777" w:rsidR="001C5650" w:rsidRDefault="008766ED" w:rsidP="00DD3B7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Luke i pristaništa na morima, rijekama, jezerima i kanalima glavna je tema desete međunarodne konferencije o industrijskoj baštini. Iako su se i dosadašnje konferencije doticale ovog dijela nasljeđa, dajemo priliku novim saznanjima, tezama, istraživanjima 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ovog dijela 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baštine. </w:t>
      </w:r>
    </w:p>
    <w:p w14:paraId="7BAF4D78" w14:textId="6BAD9170" w:rsidR="001C5650" w:rsidRDefault="001C5650" w:rsidP="001C565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Luke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–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prirodni ili umjetno stvoreni vodeni bazeni koji pružaju zaklon brodovima i osiguravaju dobru vezu sa zaleđem, velike su infrastrukture koje zbog svoje prostornosti, položaja i tehničkih karakteristika bitno utječu na identitet i život naselja u kojem se nalaze. Velika lučka predgrađa godinama i desetljećima funkcionirala su kao zasebne gradske cjeline specifičnog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a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ambijenta i atmosfere. </w:t>
      </w:r>
    </w:p>
    <w:p w14:paraId="222007CD" w14:textId="6B411845" w:rsidR="001C5650" w:rsidRPr="00AD0C78" w:rsidRDefault="001C5650" w:rsidP="001C5650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Zbog globalnih procesa i promjena u lučkoj tehnologiji mnoge su povijesne luke u zadnjim desetljećima napuštene</w:t>
      </w:r>
      <w:r>
        <w:rPr>
          <w:rFonts w:asciiTheme="majorHAnsi" w:hAnsiTheme="majorHAnsi"/>
          <w:color w:val="000000" w:themeColor="text1"/>
          <w:sz w:val="24"/>
          <w:szCs w:val="24"/>
        </w:rPr>
        <w:t>,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a lučke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su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aktivnosti izmještene iz gradova uz koje su nastale. Time je oslobođena bogata lučka,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a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prije svega graditeljska ostavština. Tretman i sudbina ove velike mase građevina, obala, gatova, različita je i varira od cjelovite valorizacije i kompletne obnove povijesnih luka do potpunog nestanka zadnjih tragova nekadašnjih luka i pristaništa. Negdje između ovih krajnosti nalazi se i riječka povijesna luka, u kojoj se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–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premda se dio luke izmjestio na druge lokacije, još uvijek odvija lučka djelatnost.</w:t>
      </w:r>
    </w:p>
    <w:p w14:paraId="66AF4E34" w14:textId="08AA7E44" w:rsidR="008766ED" w:rsidRDefault="008766ED" w:rsidP="00DD3B7C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171685">
        <w:rPr>
          <w:rFonts w:asciiTheme="majorHAnsi" w:hAnsiTheme="majorHAnsi"/>
          <w:color w:val="000000" w:themeColor="text1"/>
          <w:sz w:val="24"/>
          <w:szCs w:val="24"/>
        </w:rPr>
        <w:t>Glavnu smo temu odredili s više podtema ne bismo li što šire obuhvatili što ona zaista podrazumijeva. Potičemo radove koji obuhvaćaju izgradnju luka i gradova s naglaskom na morske, ali i riječne i jezerske primjere te lučku i graditeljsku infrastrukturu i baštinu, brodogradilišne i brodarske teme, trgovinske i plovne puteve. Nasljeđe dakako obuhvaća i lučko radništvo te nematerijalnu lučku baštinu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,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 kao i sociologiju luka. Prilika je ovo </w:t>
      </w:r>
      <w:r w:rsidR="00A91064">
        <w:rPr>
          <w:rFonts w:asciiTheme="majorHAnsi" w:hAnsiTheme="majorHAnsi"/>
          <w:color w:val="000000" w:themeColor="text1"/>
          <w:sz w:val="24"/>
          <w:szCs w:val="24"/>
        </w:rPr>
        <w:t>da istražimo</w:t>
      </w:r>
      <w:r w:rsidR="00171685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na koji </w:t>
      </w:r>
      <w:r w:rsidR="00A91064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je 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način povezana lučka baština gradova uz mora, rijeke i jezera, odnosno, u kojim se odrednicama razlikuje te na koji </w:t>
      </w:r>
      <w:r w:rsidR="00A91064" w:rsidRPr="00171685">
        <w:rPr>
          <w:rFonts w:asciiTheme="majorHAnsi" w:hAnsiTheme="majorHAnsi"/>
          <w:color w:val="000000" w:themeColor="text1"/>
          <w:sz w:val="24"/>
          <w:szCs w:val="24"/>
        </w:rPr>
        <w:t xml:space="preserve">su </w:t>
      </w:r>
      <w:r w:rsidRPr="00171685">
        <w:rPr>
          <w:rFonts w:asciiTheme="majorHAnsi" w:hAnsiTheme="majorHAnsi"/>
          <w:color w:val="000000" w:themeColor="text1"/>
          <w:sz w:val="24"/>
          <w:szCs w:val="24"/>
        </w:rPr>
        <w:t>način različite lučke aktivnosti utjecale na razvoj gradova i mjesta uz te luke.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 </w:t>
      </w:r>
    </w:p>
    <w:p w14:paraId="24CFE802" w14:textId="77777777" w:rsidR="00171685" w:rsidRPr="00AD0C78" w:rsidRDefault="00171685" w:rsidP="00171685">
      <w:pPr>
        <w:jc w:val="right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14:paraId="774150E4" w14:textId="3967F079" w:rsidR="001C5650" w:rsidRDefault="008766ED" w:rsidP="008766ED">
      <w:pPr>
        <w:jc w:val="right"/>
        <w:rPr>
          <w:rFonts w:asciiTheme="majorHAnsi" w:hAnsiTheme="majorHAnsi"/>
          <w:color w:val="FF0000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p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rof.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sc. Nana Palinić</w:t>
      </w:r>
      <w:r w:rsidRPr="00C2444C">
        <w:rPr>
          <w:rFonts w:asciiTheme="majorHAnsi" w:hAnsiTheme="majorHAnsi"/>
          <w:color w:val="FF0000"/>
          <w:sz w:val="24"/>
          <w:szCs w:val="24"/>
        </w:rPr>
        <w:t xml:space="preserve"> </w:t>
      </w:r>
    </w:p>
    <w:p w14:paraId="44D254B6" w14:textId="63811E88" w:rsidR="008766ED" w:rsidRDefault="001C5650" w:rsidP="008766ED">
      <w:pPr>
        <w:jc w:val="right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sc. Jakov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Karmelić</w:t>
      </w:r>
      <w:proofErr w:type="spellEnd"/>
    </w:p>
    <w:p w14:paraId="5408A60E" w14:textId="77777777" w:rsidR="008766ED" w:rsidRPr="00AD0C78" w:rsidRDefault="008766ED" w:rsidP="008766ED">
      <w:pPr>
        <w:jc w:val="right"/>
        <w:rPr>
          <w:rFonts w:asciiTheme="majorHAnsi" w:hAnsiTheme="majorHAnsi"/>
          <w:color w:val="000000" w:themeColor="text1"/>
          <w:sz w:val="24"/>
          <w:szCs w:val="24"/>
        </w:rPr>
      </w:pPr>
    </w:p>
    <w:p w14:paraId="6AD73C0D" w14:textId="77777777" w:rsidR="008766ED" w:rsidRPr="001C5650" w:rsidRDefault="008766ED" w:rsidP="008766ED">
      <w:pPr>
        <w:jc w:val="both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Opće teme o materijalnom i nematerijalnom industrijskom naslijeđu vezanim uz urbanizam, arhitekturu, infrastrukturu, promet, strojeve, teoriju i edukaciju, radništvo</w:t>
      </w:r>
    </w:p>
    <w:p w14:paraId="5E27BE2D" w14:textId="53194CA8" w:rsidR="008766ED" w:rsidRPr="00B202F3" w:rsidRDefault="008766ED" w:rsidP="008766ED">
      <w:pPr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B202F3">
        <w:rPr>
          <w:rFonts w:asciiTheme="majorHAnsi" w:hAnsiTheme="majorHAnsi"/>
          <w:color w:val="000000" w:themeColor="text1"/>
          <w:sz w:val="24"/>
          <w:szCs w:val="24"/>
        </w:rPr>
        <w:t xml:space="preserve">Uz glavnu temu, svaka konferencija daje prostora 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i </w:t>
      </w:r>
      <w:r w:rsidRPr="00B202F3">
        <w:rPr>
          <w:rFonts w:asciiTheme="majorHAnsi" w:hAnsiTheme="majorHAnsi"/>
          <w:color w:val="000000" w:themeColor="text1"/>
          <w:sz w:val="24"/>
          <w:szCs w:val="24"/>
        </w:rPr>
        <w:t>općim temama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. Prilika je to za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predstavljanje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nov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ih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spoznaj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a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B202F3">
        <w:rPr>
          <w:rFonts w:asciiTheme="majorHAnsi" w:hAnsiTheme="majorHAnsi"/>
          <w:color w:val="000000" w:themeColor="text1"/>
          <w:sz w:val="24"/>
          <w:szCs w:val="24"/>
        </w:rPr>
        <w:t xml:space="preserve">o materijalnom i nematerijalnom industrijskom naslijeđu </w:t>
      </w:r>
      <w:r>
        <w:rPr>
          <w:rFonts w:asciiTheme="majorHAnsi" w:hAnsiTheme="majorHAnsi"/>
          <w:color w:val="000000" w:themeColor="text1"/>
          <w:sz w:val="24"/>
          <w:szCs w:val="24"/>
        </w:rPr>
        <w:t>koje se vezuju uz</w:t>
      </w:r>
      <w:r w:rsidRPr="00B202F3">
        <w:rPr>
          <w:rFonts w:asciiTheme="majorHAnsi" w:hAnsiTheme="majorHAnsi"/>
          <w:color w:val="000000" w:themeColor="text1"/>
          <w:sz w:val="24"/>
          <w:szCs w:val="24"/>
        </w:rPr>
        <w:t xml:space="preserve"> urbanizam, arhitekturu, infrastrukturu, promet, strojeve, teoriju i edukaciju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te </w:t>
      </w:r>
      <w:r w:rsidRPr="00B202F3">
        <w:rPr>
          <w:rFonts w:asciiTheme="majorHAnsi" w:hAnsiTheme="majorHAnsi"/>
          <w:color w:val="000000" w:themeColor="text1"/>
          <w:sz w:val="24"/>
          <w:szCs w:val="24"/>
        </w:rPr>
        <w:t>radništvo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, a nisu nužno 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lastRenderedPageBreak/>
        <w:t>vezan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e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uz glavnu temu konferencije. Istraživanje ove vrste kulturnog nasljeđa nastavlja se u različitim smjerovima, a sudjelovanje na međunarodnoj konferenciji daje prostora</w:t>
      </w:r>
      <w:r w:rsidR="00A91064">
        <w:rPr>
          <w:rFonts w:asciiTheme="majorHAnsi" w:hAnsiTheme="majorHAnsi"/>
          <w:color w:val="000000" w:themeColor="text1"/>
          <w:sz w:val="24"/>
          <w:szCs w:val="24"/>
        </w:rPr>
        <w:t xml:space="preserve"> za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predstavljanj</w:t>
      </w:r>
      <w:r w:rsidR="00A91064">
        <w:rPr>
          <w:rFonts w:asciiTheme="majorHAnsi" w:hAnsiTheme="majorHAnsi"/>
          <w:color w:val="000000" w:themeColor="text1"/>
          <w:sz w:val="24"/>
          <w:szCs w:val="24"/>
        </w:rPr>
        <w:t>e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sv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ih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novitet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a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i tek proizašl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ih</w:t>
      </w:r>
      <w:r w:rsidR="00664AFB">
        <w:rPr>
          <w:rFonts w:asciiTheme="majorHAnsi" w:hAnsiTheme="majorHAnsi"/>
          <w:color w:val="000000" w:themeColor="text1"/>
          <w:sz w:val="24"/>
          <w:szCs w:val="24"/>
        </w:rPr>
        <w:t xml:space="preserve"> saznanja.  </w:t>
      </w:r>
    </w:p>
    <w:p w14:paraId="01838EDF" w14:textId="77777777" w:rsidR="008766ED" w:rsidRPr="00AD0C78" w:rsidRDefault="008766ED" w:rsidP="002833FD">
      <w:pPr>
        <w:rPr>
          <w:rFonts w:asciiTheme="majorHAnsi" w:hAnsiTheme="majorHAnsi"/>
          <w:color w:val="000000" w:themeColor="text1"/>
          <w:sz w:val="24"/>
          <w:szCs w:val="24"/>
        </w:rPr>
      </w:pPr>
    </w:p>
    <w:p w14:paraId="453425C0" w14:textId="77777777" w:rsidR="002833FD" w:rsidRPr="001C5650" w:rsidRDefault="002833FD" w:rsidP="002833FD">
      <w:pPr>
        <w:jc w:val="center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ORGANIZACIJSKI ODBOR</w:t>
      </w:r>
    </w:p>
    <w:p w14:paraId="7C990798" w14:textId="292D0093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prof.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Julija Lozzi Barković</w:t>
      </w:r>
    </w:p>
    <w:p w14:paraId="15C5520D" w14:textId="2CB73029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prof.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Nana Palinić</w:t>
      </w:r>
    </w:p>
    <w:p w14:paraId="4DE96BB4" w14:textId="6AF9EBA2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prof.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Robert Mohović</w:t>
      </w:r>
    </w:p>
    <w:p w14:paraId="0ED5ADF6" w14:textId="787C8FF7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izv.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prof.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Iva Mrak</w:t>
      </w:r>
    </w:p>
    <w:p w14:paraId="367F7A7A" w14:textId="10D1987F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dr.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Jakov Karmelić</w:t>
      </w:r>
    </w:p>
    <w:p w14:paraId="538A786E" w14:textId="53D3F051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mr.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Velid Đekić</w:t>
      </w:r>
    </w:p>
    <w:p w14:paraId="023AF333" w14:textId="04B72567" w:rsidR="002833FD" w:rsidRDefault="002833FD" w:rsidP="002833FD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mr.</w:t>
      </w:r>
      <w:r w:rsidR="008766E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sc. Daina Glavočić</w:t>
      </w:r>
    </w:p>
    <w:p w14:paraId="5CA01D2A" w14:textId="3120C351" w:rsidR="001A7D77" w:rsidRDefault="002833FD" w:rsidP="003A194F">
      <w:pPr>
        <w:jc w:val="center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Kristina Pandža</w:t>
      </w:r>
    </w:p>
    <w:p w14:paraId="6AD040D3" w14:textId="50375253" w:rsidR="002833FD" w:rsidRPr="00AD0C78" w:rsidRDefault="002833FD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____________________________________</w:t>
      </w:r>
    </w:p>
    <w:p w14:paraId="1F14F5B1" w14:textId="0F3BDEB2" w:rsidR="009D5DC1" w:rsidRPr="001C5650" w:rsidRDefault="009D5DC1" w:rsidP="001A7D77">
      <w:pPr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Upute autorima</w:t>
      </w:r>
    </w:p>
    <w:p w14:paraId="1CB5D8AD" w14:textId="7474CAFA" w:rsidR="009D5DC1" w:rsidRPr="00AD0C78" w:rsidRDefault="00CD36C8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Rokovi za prijave i slanje materijala:</w:t>
      </w:r>
    </w:p>
    <w:p w14:paraId="56A86688" w14:textId="6DBA387B" w:rsidR="00CD36C8" w:rsidRPr="00AD0C78" w:rsidRDefault="008D2831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30</w:t>
      </w:r>
      <w:r w:rsidR="00CD36C8" w:rsidRPr="00AD0C78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792AE1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4</w:t>
      </w:r>
      <w:r w:rsidR="00CD36C8" w:rsidRPr="00AD0C78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792AE1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CD36C8" w:rsidRPr="00AD0C78">
        <w:rPr>
          <w:rFonts w:asciiTheme="majorHAnsi" w:hAnsiTheme="majorHAnsi"/>
          <w:color w:val="000000" w:themeColor="text1"/>
          <w:sz w:val="24"/>
          <w:szCs w:val="24"/>
        </w:rPr>
        <w:t>2025. – rok za prijavu tema i sažetaka</w:t>
      </w:r>
    </w:p>
    <w:p w14:paraId="6CE08DAF" w14:textId="648033B4" w:rsidR="009E13B7" w:rsidRPr="00AD0C78" w:rsidRDefault="008D2831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15</w:t>
      </w:r>
      <w:r w:rsidR="009E13B7" w:rsidRPr="00AD0C78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792AE1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5</w:t>
      </w:r>
      <w:r w:rsidR="009E13B7" w:rsidRPr="00AD0C78">
        <w:rPr>
          <w:rFonts w:asciiTheme="majorHAnsi" w:hAnsiTheme="majorHAnsi"/>
          <w:color w:val="000000" w:themeColor="text1"/>
          <w:sz w:val="24"/>
          <w:szCs w:val="24"/>
        </w:rPr>
        <w:t>.</w:t>
      </w:r>
      <w:r w:rsidR="00792AE1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9E13B7" w:rsidRPr="00AD0C78">
        <w:rPr>
          <w:rFonts w:asciiTheme="majorHAnsi" w:hAnsiTheme="majorHAnsi"/>
          <w:color w:val="000000" w:themeColor="text1"/>
          <w:sz w:val="24"/>
          <w:szCs w:val="24"/>
        </w:rPr>
        <w:t>202</w:t>
      </w:r>
      <w:r w:rsidR="00792AE1" w:rsidRPr="00AD0C78">
        <w:rPr>
          <w:rFonts w:asciiTheme="majorHAnsi" w:hAnsiTheme="majorHAnsi"/>
          <w:color w:val="000000" w:themeColor="text1"/>
          <w:sz w:val="24"/>
          <w:szCs w:val="24"/>
        </w:rPr>
        <w:t>5</w:t>
      </w:r>
      <w:r w:rsidR="009E13B7" w:rsidRPr="00AD0C78">
        <w:rPr>
          <w:rFonts w:asciiTheme="majorHAnsi" w:hAnsiTheme="majorHAnsi"/>
          <w:color w:val="000000" w:themeColor="text1"/>
          <w:sz w:val="24"/>
          <w:szCs w:val="24"/>
        </w:rPr>
        <w:t>. – objava prihvaćenih tema</w:t>
      </w:r>
    </w:p>
    <w:p w14:paraId="51C52347" w14:textId="634F6DC8" w:rsidR="00792AE1" w:rsidRPr="00AD0C78" w:rsidRDefault="00792AE1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16. 10. 2025. – registracija, predaja prezentacija i postera</w:t>
      </w:r>
    </w:p>
    <w:p w14:paraId="44A15975" w14:textId="15A890FC" w:rsidR="00792AE1" w:rsidRPr="00AD0C78" w:rsidRDefault="00792AE1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16. i 17. 10. 2025. – konferencija</w:t>
      </w:r>
    </w:p>
    <w:p w14:paraId="2FD5965C" w14:textId="77777777" w:rsidR="008766ED" w:rsidRDefault="008766ED" w:rsidP="001A7D77">
      <w:pPr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</w:p>
    <w:p w14:paraId="5FBE4B71" w14:textId="3A24C63B" w:rsidR="00792AE1" w:rsidRPr="00AD0C78" w:rsidRDefault="00792AE1" w:rsidP="001A7D77">
      <w:pPr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b/>
          <w:bCs/>
          <w:color w:val="000000" w:themeColor="text1"/>
          <w:sz w:val="24"/>
          <w:szCs w:val="24"/>
        </w:rPr>
        <w:t>Upute za radove:</w:t>
      </w:r>
    </w:p>
    <w:p w14:paraId="278A8432" w14:textId="01020FA8" w:rsidR="00792AE1" w:rsidRPr="00AD0C78" w:rsidRDefault="00536115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Sažetak: do 1000 znakova, 6 ključnih riječi</w:t>
      </w:r>
    </w:p>
    <w:p w14:paraId="15A5CCFE" w14:textId="10DEFDC8" w:rsidR="00536115" w:rsidRPr="00AD0C78" w:rsidRDefault="00536115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Izlaganje: 15 minuta</w:t>
      </w:r>
    </w:p>
    <w:p w14:paraId="723D07EB" w14:textId="38252483" w:rsidR="00536115" w:rsidRPr="00AD0C78" w:rsidRDefault="00536115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Pisani rad za objavu u z</w:t>
      </w:r>
      <w:r w:rsidR="00D22CCF" w:rsidRPr="00AD0C78">
        <w:rPr>
          <w:rFonts w:asciiTheme="majorHAnsi" w:hAnsiTheme="majorHAnsi"/>
          <w:color w:val="000000" w:themeColor="text1"/>
          <w:sz w:val="24"/>
          <w:szCs w:val="24"/>
        </w:rPr>
        <w:t>borniku: 1 autorski arak (16 stranica po 1800 znakova)</w:t>
      </w:r>
    </w:p>
    <w:p w14:paraId="2505FF57" w14:textId="5291201A" w:rsidR="00D22CCF" w:rsidRPr="00AD0C78" w:rsidRDefault="00D22CCF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Prilozi: do 10 </w:t>
      </w:r>
      <w:r w:rsidR="00432E0A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ilustracija (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fotografija, </w:t>
      </w:r>
      <w:r w:rsidR="00AE2E5A" w:rsidRPr="00AD0C78">
        <w:rPr>
          <w:rFonts w:asciiTheme="majorHAnsi" w:hAnsiTheme="majorHAnsi"/>
          <w:color w:val="000000" w:themeColor="text1"/>
          <w:sz w:val="24"/>
          <w:szCs w:val="24"/>
        </w:rPr>
        <w:t>nacrta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, grafikona i sl</w:t>
      </w:r>
      <w:r w:rsidR="00432E0A" w:rsidRPr="00AD0C78">
        <w:rPr>
          <w:rFonts w:asciiTheme="majorHAnsi" w:hAnsiTheme="majorHAnsi"/>
          <w:color w:val="000000" w:themeColor="text1"/>
          <w:sz w:val="24"/>
          <w:szCs w:val="24"/>
        </w:rPr>
        <w:t>.)</w:t>
      </w:r>
    </w:p>
    <w:p w14:paraId="0F4BD507" w14:textId="58FC84B7" w:rsidR="00D22CCF" w:rsidRPr="00AD0C78" w:rsidRDefault="00D22CCF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Službeni jezik: hrvatski i</w:t>
      </w:r>
      <w:r w:rsidR="00432E0A" w:rsidRPr="00AD0C78">
        <w:rPr>
          <w:rFonts w:asciiTheme="majorHAnsi" w:hAnsiTheme="majorHAnsi"/>
          <w:color w:val="000000" w:themeColor="text1"/>
          <w:sz w:val="24"/>
          <w:szCs w:val="24"/>
        </w:rPr>
        <w:t>li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engleski </w:t>
      </w:r>
    </w:p>
    <w:p w14:paraId="71AA9CD1" w14:textId="404A4D89" w:rsidR="00D22CCF" w:rsidRPr="00AD0C78" w:rsidRDefault="00D22CCF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Kotizacija za sudionike</w:t>
      </w:r>
      <w:r w:rsidR="002D1374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koju je potrebno uplatiti do 1.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2D1374" w:rsidRPr="00AD0C78">
        <w:rPr>
          <w:rFonts w:asciiTheme="majorHAnsi" w:hAnsiTheme="majorHAnsi"/>
          <w:color w:val="000000" w:themeColor="text1"/>
          <w:sz w:val="24"/>
          <w:szCs w:val="24"/>
        </w:rPr>
        <w:t>10.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2D1374" w:rsidRPr="00AD0C78">
        <w:rPr>
          <w:rFonts w:asciiTheme="majorHAnsi" w:hAnsiTheme="majorHAnsi"/>
          <w:color w:val="000000" w:themeColor="text1"/>
          <w:sz w:val="24"/>
          <w:szCs w:val="24"/>
        </w:rPr>
        <w:t>2025.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:</w:t>
      </w:r>
    </w:p>
    <w:p w14:paraId="5BB5FADE" w14:textId="13D1DEFE" w:rsidR="00D22CCF" w:rsidRPr="00AD0C78" w:rsidRDefault="00243290" w:rsidP="00CA7EA2">
      <w:pPr>
        <w:pStyle w:val="Odlomakpopisa"/>
        <w:numPr>
          <w:ilvl w:val="0"/>
          <w:numId w:val="4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lastRenderedPageBreak/>
        <w:t xml:space="preserve">Za sudionike konferencije </w:t>
      </w:r>
      <w:r w:rsidR="00545A69">
        <w:rPr>
          <w:rFonts w:asciiTheme="majorHAnsi" w:hAnsiTheme="majorHAnsi"/>
          <w:color w:val="000000" w:themeColor="text1"/>
          <w:sz w:val="24"/>
          <w:szCs w:val="24"/>
        </w:rPr>
        <w:t>–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CA7EA2" w:rsidRPr="00AD0C78">
        <w:rPr>
          <w:rFonts w:asciiTheme="majorHAnsi" w:hAnsiTheme="majorHAnsi"/>
          <w:color w:val="000000" w:themeColor="text1"/>
          <w:sz w:val="24"/>
          <w:szCs w:val="24"/>
        </w:rPr>
        <w:t>70€</w:t>
      </w:r>
    </w:p>
    <w:p w14:paraId="725C3A84" w14:textId="16062E1F" w:rsidR="00CA7EA2" w:rsidRPr="00AD0C78" w:rsidRDefault="00243290" w:rsidP="00CA7EA2">
      <w:pPr>
        <w:pStyle w:val="Odlomakpopisa"/>
        <w:numPr>
          <w:ilvl w:val="0"/>
          <w:numId w:val="4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Za studente – 10€</w:t>
      </w:r>
      <w:r w:rsidR="00CA7EA2" w:rsidRPr="00AD0C7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105EC31A" w14:textId="7256CF95" w:rsidR="009E13B7" w:rsidRPr="00AD0C78" w:rsidRDefault="00CE1404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Pro Torpedo, Rijeka, Trg Ricca</w:t>
      </w:r>
      <w:r w:rsidR="00432E0A" w:rsidRPr="00AD0C78">
        <w:rPr>
          <w:rFonts w:asciiTheme="majorHAnsi" w:hAnsiTheme="majorHAnsi"/>
          <w:color w:val="000000" w:themeColor="text1"/>
          <w:sz w:val="24"/>
          <w:szCs w:val="24"/>
        </w:rPr>
        <w:t>r</w:t>
      </w:r>
      <w:r w:rsidRPr="00AD0C78">
        <w:rPr>
          <w:rFonts w:asciiTheme="majorHAnsi" w:hAnsiTheme="majorHAnsi"/>
          <w:color w:val="000000" w:themeColor="text1"/>
          <w:sz w:val="24"/>
          <w:szCs w:val="24"/>
        </w:rPr>
        <w:t>da Zanelle 2</w:t>
      </w:r>
    </w:p>
    <w:p w14:paraId="43D325E6" w14:textId="7C66464C" w:rsidR="00A430C6" w:rsidRPr="00AD0C78" w:rsidRDefault="00A430C6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AD0C78">
        <w:rPr>
          <w:rFonts w:asciiTheme="majorHAnsi" w:hAnsiTheme="majorHAnsi"/>
          <w:color w:val="000000" w:themeColor="text1"/>
          <w:sz w:val="24"/>
          <w:szCs w:val="24"/>
        </w:rPr>
        <w:t>IBAN: HR3924020061100407193, Erste</w:t>
      </w:r>
      <w:r w:rsidR="00282BDE" w:rsidRPr="00AD0C78">
        <w:rPr>
          <w:rFonts w:asciiTheme="majorHAnsi" w:hAnsiTheme="majorHAnsi"/>
          <w:color w:val="000000" w:themeColor="text1"/>
          <w:sz w:val="24"/>
          <w:szCs w:val="24"/>
        </w:rPr>
        <w:t>&amp;Steiermätkische bank d.d.</w:t>
      </w:r>
    </w:p>
    <w:p w14:paraId="794A8F2B" w14:textId="77777777" w:rsidR="00282BDE" w:rsidRPr="00AD0C78" w:rsidRDefault="00282BDE" w:rsidP="001A7D77">
      <w:pPr>
        <w:rPr>
          <w:rFonts w:asciiTheme="majorHAnsi" w:hAnsiTheme="majorHAnsi"/>
          <w:color w:val="000000" w:themeColor="text1"/>
          <w:sz w:val="24"/>
          <w:szCs w:val="24"/>
        </w:rPr>
      </w:pPr>
    </w:p>
    <w:p w14:paraId="4842F0E3" w14:textId="06DB0DF0" w:rsidR="00282BDE" w:rsidRPr="001C5650" w:rsidRDefault="00282BDE" w:rsidP="001A7D77">
      <w:pPr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1C5650">
        <w:rPr>
          <w:rFonts w:asciiTheme="majorHAnsi" w:hAnsiTheme="majorHAnsi"/>
          <w:b/>
          <w:bCs/>
          <w:color w:val="0070C0"/>
          <w:sz w:val="24"/>
          <w:szCs w:val="24"/>
        </w:rPr>
        <w:t>Informacije</w:t>
      </w:r>
    </w:p>
    <w:p w14:paraId="1BF6A404" w14:textId="1DE3FBF4" w:rsidR="00282BDE" w:rsidRPr="00AD0C78" w:rsidRDefault="00282BDE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hyperlink r:id="rId9" w:history="1">
        <w:r w:rsidRPr="00AD0C78">
          <w:rPr>
            <w:rStyle w:val="Hiperveza"/>
            <w:rFonts w:asciiTheme="majorHAnsi" w:hAnsiTheme="majorHAnsi"/>
            <w:color w:val="000000" w:themeColor="text1"/>
            <w:sz w:val="24"/>
            <w:szCs w:val="24"/>
          </w:rPr>
          <w:t>www.protorpedo-rijeka.hr</w:t>
        </w:r>
      </w:hyperlink>
    </w:p>
    <w:p w14:paraId="25F70A46" w14:textId="4C832F3F" w:rsidR="00282BDE" w:rsidRDefault="00083849" w:rsidP="001A7D77">
      <w:pPr>
        <w:rPr>
          <w:rStyle w:val="Hiperveza"/>
          <w:rFonts w:asciiTheme="majorHAnsi" w:hAnsiTheme="majorHAnsi"/>
          <w:sz w:val="24"/>
          <w:szCs w:val="24"/>
        </w:rPr>
      </w:pPr>
      <w:hyperlink r:id="rId10" w:history="1">
        <w:r w:rsidRPr="000330AB">
          <w:rPr>
            <w:rStyle w:val="Hiperveza"/>
            <w:rFonts w:asciiTheme="majorHAnsi" w:hAnsiTheme="majorHAnsi"/>
            <w:sz w:val="24"/>
            <w:szCs w:val="24"/>
          </w:rPr>
          <w:t>secretary.protorpedoconference@gmail.com</w:t>
        </w:r>
      </w:hyperlink>
    </w:p>
    <w:p w14:paraId="6A8DF575" w14:textId="77777777" w:rsidR="001C5650" w:rsidRDefault="001C5650" w:rsidP="001A7D77">
      <w:pPr>
        <w:rPr>
          <w:rFonts w:asciiTheme="majorHAnsi" w:hAnsiTheme="majorHAnsi"/>
          <w:color w:val="000000" w:themeColor="text1"/>
          <w:sz w:val="24"/>
          <w:szCs w:val="24"/>
        </w:rPr>
      </w:pPr>
    </w:p>
    <w:p w14:paraId="3F90CDCD" w14:textId="01A6E94A" w:rsidR="001C5650" w:rsidRDefault="001C5650" w:rsidP="001A7D77">
      <w:pPr>
        <w:rPr>
          <w:rFonts w:asciiTheme="majorHAnsi" w:hAnsiTheme="majorHAnsi"/>
          <w:noProof/>
          <w:color w:val="000000" w:themeColor="text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</w:rPr>
        <w:drawing>
          <wp:inline distT="0" distB="0" distL="0" distR="0" wp14:anchorId="5DE1C329" wp14:editId="44929554">
            <wp:extent cx="2984511" cy="1997710"/>
            <wp:effectExtent l="0" t="0" r="6350" b="2540"/>
            <wp:docPr id="76868229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56" cy="20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053">
        <w:rPr>
          <w:rFonts w:asciiTheme="majorHAnsi" w:hAnsiTheme="majorHAnsi"/>
          <w:color w:val="000000" w:themeColor="text1"/>
          <w:sz w:val="24"/>
          <w:szCs w:val="24"/>
        </w:rPr>
        <w:t xml:space="preserve">  </w:t>
      </w:r>
      <w:r w:rsidR="00215053">
        <w:rPr>
          <w:rFonts w:asciiTheme="majorHAnsi" w:hAnsiTheme="majorHAnsi"/>
          <w:noProof/>
          <w:color w:val="000000" w:themeColor="text1"/>
          <w:sz w:val="24"/>
          <w:szCs w:val="24"/>
        </w:rPr>
        <w:t xml:space="preserve">  </w:t>
      </w:r>
      <w:r w:rsidR="00215053">
        <w:rPr>
          <w:rFonts w:asciiTheme="majorHAnsi" w:hAnsiTheme="majorHAnsi"/>
          <w:noProof/>
          <w:color w:val="000000" w:themeColor="text1"/>
          <w:sz w:val="24"/>
          <w:szCs w:val="24"/>
        </w:rPr>
        <w:drawing>
          <wp:inline distT="0" distB="0" distL="0" distR="0" wp14:anchorId="50328F16" wp14:editId="3F29E067">
            <wp:extent cx="2800350" cy="2011393"/>
            <wp:effectExtent l="0" t="0" r="0" b="8255"/>
            <wp:docPr id="1223207366" name="Slika 5" descr="Slika na kojoj se prikazuje vanjski, nebo, zgrada, pru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07366" name="Slika 5" descr="Slika na kojoj se prikazuje vanjski, nebo, zgrada, prug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24" cy="202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4E6D" w14:textId="6FF97809" w:rsidR="00215053" w:rsidRDefault="00215053" w:rsidP="001A7D77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</w:rPr>
        <w:drawing>
          <wp:inline distT="0" distB="0" distL="0" distR="0" wp14:anchorId="40969DB8" wp14:editId="0248D541">
            <wp:extent cx="2984500" cy="1998340"/>
            <wp:effectExtent l="0" t="0" r="6350" b="2540"/>
            <wp:docPr id="805411430" name="Slika 6" descr="Slika na kojoj se prikazuje vanjski, zgrada, voda, jezer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11430" name="Slika 6" descr="Slika na kojoj se prikazuje vanjski, zgrada, voda, jezero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97" cy="20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   </w:t>
      </w:r>
      <w:r>
        <w:rPr>
          <w:rFonts w:asciiTheme="majorHAnsi" w:hAnsiTheme="majorHAnsi"/>
          <w:noProof/>
          <w:color w:val="000000" w:themeColor="text1"/>
          <w:sz w:val="24"/>
          <w:szCs w:val="24"/>
        </w:rPr>
        <w:drawing>
          <wp:inline distT="0" distB="0" distL="0" distR="0" wp14:anchorId="507ED5E6" wp14:editId="4BE0988A">
            <wp:extent cx="2822587" cy="1990725"/>
            <wp:effectExtent l="0" t="0" r="0" b="0"/>
            <wp:docPr id="169577008" name="Slika 7" descr="Slika na kojoj se prikazuje vanjski, voda, neb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7008" name="Slika 7" descr="Slika na kojoj se prikazuje vanjski, voda, nebo, zgrada&#10;&#10;Opis je automatski generiran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9"/>
                    <a:stretch/>
                  </pic:blipFill>
                  <pic:spPr bwMode="auto">
                    <a:xfrm>
                      <a:off x="0" y="0"/>
                      <a:ext cx="2830353" cy="19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505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91192" w14:textId="77777777" w:rsidR="00634FF9" w:rsidRDefault="00634FF9" w:rsidP="00161D0A">
      <w:pPr>
        <w:spacing w:after="0" w:line="240" w:lineRule="auto"/>
      </w:pPr>
      <w:r>
        <w:separator/>
      </w:r>
    </w:p>
  </w:endnote>
  <w:endnote w:type="continuationSeparator" w:id="0">
    <w:p w14:paraId="247C1E80" w14:textId="77777777" w:rsidR="00634FF9" w:rsidRDefault="00634FF9" w:rsidP="00161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226D2" w14:textId="77777777" w:rsidR="00634FF9" w:rsidRDefault="00634FF9" w:rsidP="00161D0A">
      <w:pPr>
        <w:spacing w:after="0" w:line="240" w:lineRule="auto"/>
      </w:pPr>
      <w:r>
        <w:separator/>
      </w:r>
    </w:p>
  </w:footnote>
  <w:footnote w:type="continuationSeparator" w:id="0">
    <w:p w14:paraId="07B9D9C7" w14:textId="77777777" w:rsidR="00634FF9" w:rsidRDefault="00634FF9" w:rsidP="00161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17872"/>
    <w:multiLevelType w:val="hybridMultilevel"/>
    <w:tmpl w:val="31FAAC7E"/>
    <w:lvl w:ilvl="0" w:tplc="E8B4C88C">
      <w:start w:val="16"/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C3A15CF"/>
    <w:multiLevelType w:val="multilevel"/>
    <w:tmpl w:val="CBA29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406B96"/>
    <w:multiLevelType w:val="hybridMultilevel"/>
    <w:tmpl w:val="38FA28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C12CB"/>
    <w:multiLevelType w:val="hybridMultilevel"/>
    <w:tmpl w:val="A134D5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08124">
    <w:abstractNumId w:val="1"/>
  </w:num>
  <w:num w:numId="2" w16cid:durableId="970086860">
    <w:abstractNumId w:val="2"/>
  </w:num>
  <w:num w:numId="3" w16cid:durableId="1990134139">
    <w:abstractNumId w:val="3"/>
  </w:num>
  <w:num w:numId="4" w16cid:durableId="75886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D77"/>
    <w:rsid w:val="000004AB"/>
    <w:rsid w:val="0002405D"/>
    <w:rsid w:val="000530BC"/>
    <w:rsid w:val="00076A3A"/>
    <w:rsid w:val="00083849"/>
    <w:rsid w:val="000867CA"/>
    <w:rsid w:val="00087283"/>
    <w:rsid w:val="000968A7"/>
    <w:rsid w:val="00097377"/>
    <w:rsid w:val="000A1372"/>
    <w:rsid w:val="000C3403"/>
    <w:rsid w:val="000E3231"/>
    <w:rsid w:val="000E5462"/>
    <w:rsid w:val="00103A7F"/>
    <w:rsid w:val="00161D0A"/>
    <w:rsid w:val="00171685"/>
    <w:rsid w:val="001924E1"/>
    <w:rsid w:val="001A7D77"/>
    <w:rsid w:val="001C5650"/>
    <w:rsid w:val="001C5AC2"/>
    <w:rsid w:val="001F1668"/>
    <w:rsid w:val="00211DE3"/>
    <w:rsid w:val="00215053"/>
    <w:rsid w:val="002310EE"/>
    <w:rsid w:val="00243290"/>
    <w:rsid w:val="00267F64"/>
    <w:rsid w:val="0027606A"/>
    <w:rsid w:val="00282BDE"/>
    <w:rsid w:val="002833FD"/>
    <w:rsid w:val="002A1177"/>
    <w:rsid w:val="002B5782"/>
    <w:rsid w:val="002D1374"/>
    <w:rsid w:val="002F37B3"/>
    <w:rsid w:val="002F55E2"/>
    <w:rsid w:val="00317BB0"/>
    <w:rsid w:val="0035127A"/>
    <w:rsid w:val="0037118E"/>
    <w:rsid w:val="00376C32"/>
    <w:rsid w:val="00382FDC"/>
    <w:rsid w:val="00394E9F"/>
    <w:rsid w:val="003A194F"/>
    <w:rsid w:val="003A7CF3"/>
    <w:rsid w:val="003B3C15"/>
    <w:rsid w:val="003B67B0"/>
    <w:rsid w:val="003C078E"/>
    <w:rsid w:val="003C4893"/>
    <w:rsid w:val="003C7522"/>
    <w:rsid w:val="003E470D"/>
    <w:rsid w:val="00401472"/>
    <w:rsid w:val="004248D9"/>
    <w:rsid w:val="00424D98"/>
    <w:rsid w:val="00432E0A"/>
    <w:rsid w:val="00432FD2"/>
    <w:rsid w:val="0048370F"/>
    <w:rsid w:val="00493D10"/>
    <w:rsid w:val="004A645E"/>
    <w:rsid w:val="004D17BD"/>
    <w:rsid w:val="004D261B"/>
    <w:rsid w:val="00536115"/>
    <w:rsid w:val="005414EF"/>
    <w:rsid w:val="00545A69"/>
    <w:rsid w:val="00550183"/>
    <w:rsid w:val="00561EAF"/>
    <w:rsid w:val="005622E0"/>
    <w:rsid w:val="00571007"/>
    <w:rsid w:val="00596B72"/>
    <w:rsid w:val="005E22FE"/>
    <w:rsid w:val="005F0FD6"/>
    <w:rsid w:val="005F206B"/>
    <w:rsid w:val="005F468A"/>
    <w:rsid w:val="006154EA"/>
    <w:rsid w:val="0061554D"/>
    <w:rsid w:val="00634FF9"/>
    <w:rsid w:val="00645C87"/>
    <w:rsid w:val="00664AFB"/>
    <w:rsid w:val="00671994"/>
    <w:rsid w:val="006A7080"/>
    <w:rsid w:val="006E1106"/>
    <w:rsid w:val="006E7FC8"/>
    <w:rsid w:val="006F74E8"/>
    <w:rsid w:val="00701464"/>
    <w:rsid w:val="00760D4A"/>
    <w:rsid w:val="00763DE7"/>
    <w:rsid w:val="00774EEF"/>
    <w:rsid w:val="007824B2"/>
    <w:rsid w:val="00786372"/>
    <w:rsid w:val="00792AE1"/>
    <w:rsid w:val="007E29A4"/>
    <w:rsid w:val="007E564B"/>
    <w:rsid w:val="007F08FB"/>
    <w:rsid w:val="008007B7"/>
    <w:rsid w:val="00836DBB"/>
    <w:rsid w:val="008766ED"/>
    <w:rsid w:val="0087782B"/>
    <w:rsid w:val="00894FB1"/>
    <w:rsid w:val="008B6993"/>
    <w:rsid w:val="008D054F"/>
    <w:rsid w:val="008D2831"/>
    <w:rsid w:val="008F6D43"/>
    <w:rsid w:val="008F71E1"/>
    <w:rsid w:val="009245EB"/>
    <w:rsid w:val="00934613"/>
    <w:rsid w:val="0094662D"/>
    <w:rsid w:val="009648BF"/>
    <w:rsid w:val="009D5DC1"/>
    <w:rsid w:val="009E13B7"/>
    <w:rsid w:val="009F19F5"/>
    <w:rsid w:val="00A23C95"/>
    <w:rsid w:val="00A277C2"/>
    <w:rsid w:val="00A430C6"/>
    <w:rsid w:val="00A47DE4"/>
    <w:rsid w:val="00A60F85"/>
    <w:rsid w:val="00A70022"/>
    <w:rsid w:val="00A763C6"/>
    <w:rsid w:val="00A776E8"/>
    <w:rsid w:val="00A91064"/>
    <w:rsid w:val="00AA4E54"/>
    <w:rsid w:val="00AD0C78"/>
    <w:rsid w:val="00AD574C"/>
    <w:rsid w:val="00AD7DC4"/>
    <w:rsid w:val="00AE2E5A"/>
    <w:rsid w:val="00AF3F91"/>
    <w:rsid w:val="00B06314"/>
    <w:rsid w:val="00B12BB5"/>
    <w:rsid w:val="00B202F3"/>
    <w:rsid w:val="00B27E57"/>
    <w:rsid w:val="00B54726"/>
    <w:rsid w:val="00B57DD8"/>
    <w:rsid w:val="00B721BB"/>
    <w:rsid w:val="00B922AE"/>
    <w:rsid w:val="00BB15D0"/>
    <w:rsid w:val="00BC2730"/>
    <w:rsid w:val="00BE27C6"/>
    <w:rsid w:val="00BE720A"/>
    <w:rsid w:val="00C2444C"/>
    <w:rsid w:val="00C621FB"/>
    <w:rsid w:val="00CA75B8"/>
    <w:rsid w:val="00CA7EA2"/>
    <w:rsid w:val="00CB6AC2"/>
    <w:rsid w:val="00CC443D"/>
    <w:rsid w:val="00CD36C8"/>
    <w:rsid w:val="00CD7DCF"/>
    <w:rsid w:val="00CE019D"/>
    <w:rsid w:val="00CE1404"/>
    <w:rsid w:val="00CE67B3"/>
    <w:rsid w:val="00D060CC"/>
    <w:rsid w:val="00D22CCF"/>
    <w:rsid w:val="00D34C12"/>
    <w:rsid w:val="00D37F0D"/>
    <w:rsid w:val="00D75205"/>
    <w:rsid w:val="00D81AE9"/>
    <w:rsid w:val="00D858D2"/>
    <w:rsid w:val="00D9679F"/>
    <w:rsid w:val="00DB3070"/>
    <w:rsid w:val="00DC6FC2"/>
    <w:rsid w:val="00DD3B7C"/>
    <w:rsid w:val="00DD65D2"/>
    <w:rsid w:val="00DE5D16"/>
    <w:rsid w:val="00E121D4"/>
    <w:rsid w:val="00E34FF2"/>
    <w:rsid w:val="00E35F0E"/>
    <w:rsid w:val="00E54785"/>
    <w:rsid w:val="00E917D0"/>
    <w:rsid w:val="00EA7781"/>
    <w:rsid w:val="00EB0EE2"/>
    <w:rsid w:val="00EE2A70"/>
    <w:rsid w:val="00EF14DE"/>
    <w:rsid w:val="00F131EA"/>
    <w:rsid w:val="00F364FE"/>
    <w:rsid w:val="00F71AF2"/>
    <w:rsid w:val="00F7372E"/>
    <w:rsid w:val="00F9178F"/>
    <w:rsid w:val="00F96788"/>
    <w:rsid w:val="00FA3F78"/>
    <w:rsid w:val="00FB704C"/>
    <w:rsid w:val="00FC7A18"/>
    <w:rsid w:val="00FD3413"/>
    <w:rsid w:val="00FE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69B6A8"/>
  <w15:chartTrackingRefBased/>
  <w15:docId w15:val="{3B2FF0BF-BFE8-4645-82E5-5ED708FF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5E2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1A7D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A7D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A7D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A7D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A7D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A7D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A7D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A7D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A7D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A7D7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A7D7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A7D77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A7D77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A7D77"/>
    <w:rPr>
      <w:rFonts w:eastAsiaTheme="majorEastAsia" w:cstheme="majorBidi"/>
      <w:color w:val="0F4761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A7D77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A7D77"/>
    <w:rPr>
      <w:rFonts w:eastAsiaTheme="majorEastAsia" w:cstheme="majorBidi"/>
      <w:color w:val="595959" w:themeColor="text1" w:themeTint="A6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A7D77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A7D77"/>
    <w:rPr>
      <w:rFonts w:eastAsiaTheme="majorEastAsia" w:cstheme="majorBidi"/>
      <w:color w:val="272727" w:themeColor="text1" w:themeTint="D8"/>
      <w:lang w:val="hr-HR"/>
    </w:rPr>
  </w:style>
  <w:style w:type="paragraph" w:styleId="Naslov">
    <w:name w:val="Title"/>
    <w:basedOn w:val="Normal"/>
    <w:next w:val="Normal"/>
    <w:link w:val="NaslovChar"/>
    <w:uiPriority w:val="10"/>
    <w:qFormat/>
    <w:rsid w:val="001A7D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A7D77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A7D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A7D77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Citat">
    <w:name w:val="Quote"/>
    <w:basedOn w:val="Normal"/>
    <w:next w:val="Normal"/>
    <w:link w:val="CitatChar"/>
    <w:uiPriority w:val="29"/>
    <w:qFormat/>
    <w:rsid w:val="001A7D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A7D77"/>
    <w:rPr>
      <w:i/>
      <w:iCs/>
      <w:color w:val="404040" w:themeColor="text1" w:themeTint="BF"/>
      <w:lang w:val="hr-HR"/>
    </w:rPr>
  </w:style>
  <w:style w:type="paragraph" w:styleId="Odlomakpopisa">
    <w:name w:val="List Paragraph"/>
    <w:basedOn w:val="Normal"/>
    <w:uiPriority w:val="34"/>
    <w:qFormat/>
    <w:rsid w:val="001A7D7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A7D7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7D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7D77"/>
    <w:rPr>
      <w:i/>
      <w:iCs/>
      <w:color w:val="0F4761" w:themeColor="accent1" w:themeShade="BF"/>
      <w:lang w:val="hr-HR"/>
    </w:rPr>
  </w:style>
  <w:style w:type="character" w:styleId="Istaknutareferenca">
    <w:name w:val="Intense Reference"/>
    <w:basedOn w:val="Zadanifontodlomka"/>
    <w:uiPriority w:val="32"/>
    <w:qFormat/>
    <w:rsid w:val="001A7D77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B721BB"/>
    <w:pPr>
      <w:spacing w:after="0" w:line="240" w:lineRule="auto"/>
    </w:pPr>
    <w:rPr>
      <w:lang w:val="hr-HR"/>
    </w:rPr>
  </w:style>
  <w:style w:type="character" w:styleId="Hiperveza">
    <w:name w:val="Hyperlink"/>
    <w:basedOn w:val="Zadanifontodlomka"/>
    <w:uiPriority w:val="99"/>
    <w:unhideWhenUsed/>
    <w:rsid w:val="00282BDE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82BDE"/>
    <w:rPr>
      <w:color w:val="605E5C"/>
      <w:shd w:val="clear" w:color="auto" w:fill="E1DFDD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61D0A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61D0A"/>
    <w:rPr>
      <w:sz w:val="20"/>
      <w:szCs w:val="20"/>
      <w:lang w:val="hr-HR"/>
    </w:rPr>
  </w:style>
  <w:style w:type="character" w:styleId="Referencakrajnjebiljeke">
    <w:name w:val="endnote reference"/>
    <w:basedOn w:val="Zadanifontodlomka"/>
    <w:uiPriority w:val="99"/>
    <w:semiHidden/>
    <w:unhideWhenUsed/>
    <w:rsid w:val="00161D0A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A60F8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A60F8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A60F85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60F8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60F85"/>
    <w:rPr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y.protorpedoconferenc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torpedo-rijeka.h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BDA3B-2F35-4347-BE4A-40B4028B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1069</Words>
  <Characters>6736</Characters>
  <Application>Microsoft Office Word</Application>
  <DocSecurity>0</DocSecurity>
  <Lines>140</Lines>
  <Paragraphs>83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Pandža</dc:creator>
  <cp:keywords/>
  <dc:description/>
  <cp:lastModifiedBy>Kristina Pandža</cp:lastModifiedBy>
  <cp:revision>2</cp:revision>
  <dcterms:created xsi:type="dcterms:W3CDTF">2025-02-10T14:21:00Z</dcterms:created>
  <dcterms:modified xsi:type="dcterms:W3CDTF">2025-02-10T14:21:00Z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cf9eaf9e-dbe7-433f-bbed-9d0eb6fb9c21</vt:lpwstr>
  </property>
</Properties>
</file>